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CEB3A" w14:textId="0046DE26" w:rsidR="003652A0" w:rsidRDefault="001C7C1B" w:rsidP="003652A0">
      <w:pPr>
        <w:pStyle w:val="Default"/>
        <w:jc w:val="center"/>
        <w:rPr>
          <w:b/>
        </w:rPr>
      </w:pPr>
      <w:r>
        <w:rPr>
          <w:b/>
        </w:rPr>
        <w:t>Laney College Learn</w:t>
      </w:r>
      <w:r w:rsidR="003E5C59">
        <w:rPr>
          <w:b/>
        </w:rPr>
        <w:t>ing Assessment Committee</w:t>
      </w:r>
    </w:p>
    <w:p w14:paraId="42E8D16C" w14:textId="2CA3A94A" w:rsidR="003652A0" w:rsidRPr="003652A0" w:rsidRDefault="00014F6D" w:rsidP="003652A0">
      <w:pPr>
        <w:pStyle w:val="Default"/>
        <w:jc w:val="center"/>
        <w:rPr>
          <w:b/>
          <w:color w:val="FF0000"/>
        </w:rPr>
      </w:pPr>
      <w:r>
        <w:rPr>
          <w:b/>
          <w:color w:val="FF0000"/>
        </w:rPr>
        <w:t>November 20</w:t>
      </w:r>
      <w:r w:rsidR="003652A0" w:rsidRPr="003652A0">
        <w:rPr>
          <w:b/>
          <w:color w:val="FF0000"/>
        </w:rPr>
        <w:t xml:space="preserve">, 2015 </w:t>
      </w:r>
      <w:bookmarkStart w:id="0" w:name="_GoBack"/>
      <w:bookmarkEnd w:id="0"/>
      <w:r w:rsidR="003E5C59">
        <w:rPr>
          <w:b/>
          <w:color w:val="FF0000"/>
        </w:rPr>
        <w:t>MINUTES</w:t>
      </w:r>
    </w:p>
    <w:p w14:paraId="5F4CCD72" w14:textId="78B6FFF6" w:rsidR="001C7C1B" w:rsidRDefault="00E221F2" w:rsidP="003652A0">
      <w:pPr>
        <w:pStyle w:val="Default"/>
        <w:jc w:val="center"/>
        <w:rPr>
          <w:b/>
        </w:rPr>
      </w:pPr>
      <w:r>
        <w:rPr>
          <w:b/>
        </w:rPr>
        <w:t>11:00am-12:30pm, T-750</w:t>
      </w:r>
    </w:p>
    <w:p w14:paraId="21E453BF" w14:textId="77777777" w:rsidR="00ED3C69" w:rsidRPr="001F32FB" w:rsidRDefault="00ED3C69" w:rsidP="00ED3C69">
      <w:pPr>
        <w:spacing w:after="0" w:line="240" w:lineRule="auto"/>
        <w:jc w:val="center"/>
        <w:rPr>
          <w:rFonts w:ascii="Verdana" w:eastAsia="Times New Roman" w:hAnsi="Verdana" w:cs="Arial"/>
          <w:b/>
          <w:sz w:val="16"/>
          <w:szCs w:val="16"/>
        </w:rPr>
      </w:pPr>
      <w:r w:rsidRPr="001F32FB">
        <w:rPr>
          <w:rFonts w:ascii="Verdana" w:eastAsia="Times New Roman" w:hAnsi="Verdana" w:cs="Arial"/>
          <w:b/>
          <w:sz w:val="16"/>
          <w:szCs w:val="16"/>
        </w:rPr>
        <w:t>LAC Membership 2015/16</w:t>
      </w:r>
    </w:p>
    <w:tbl>
      <w:tblPr>
        <w:tblStyle w:val="TableGrid"/>
        <w:tblW w:w="11123" w:type="dxa"/>
        <w:tblInd w:w="955" w:type="dxa"/>
        <w:tblLayout w:type="fixed"/>
        <w:tblLook w:val="04A0" w:firstRow="1" w:lastRow="0" w:firstColumn="1" w:lastColumn="0" w:noHBand="0" w:noVBand="1"/>
      </w:tblPr>
      <w:tblGrid>
        <w:gridCol w:w="2753"/>
        <w:gridCol w:w="2610"/>
        <w:gridCol w:w="270"/>
        <w:gridCol w:w="3060"/>
        <w:gridCol w:w="2430"/>
      </w:tblGrid>
      <w:tr w:rsidR="000D08FF" w:rsidRPr="00BA71A2" w14:paraId="3EFB8588" w14:textId="77777777" w:rsidTr="000D08FF">
        <w:tc>
          <w:tcPr>
            <w:tcW w:w="2753" w:type="dxa"/>
          </w:tcPr>
          <w:p w14:paraId="4F6D8447"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English</w:t>
            </w:r>
          </w:p>
        </w:tc>
        <w:tc>
          <w:tcPr>
            <w:tcW w:w="2610" w:type="dxa"/>
          </w:tcPr>
          <w:p w14:paraId="22DFE333" w14:textId="77777777" w:rsidR="000D08FF" w:rsidRPr="000D08FF" w:rsidRDefault="000D08FF" w:rsidP="00BE565C">
            <w:pPr>
              <w:rPr>
                <w:rFonts w:ascii="Verdana" w:eastAsia="Times New Roman" w:hAnsi="Verdana" w:cs="Arial"/>
                <w:i/>
                <w:sz w:val="16"/>
                <w:szCs w:val="16"/>
              </w:rPr>
            </w:pPr>
            <w:r w:rsidRPr="000D08FF">
              <w:rPr>
                <w:rFonts w:ascii="Verdana" w:eastAsia="Times New Roman" w:hAnsi="Verdana" w:cs="Arial"/>
                <w:i/>
                <w:sz w:val="16"/>
                <w:szCs w:val="16"/>
              </w:rPr>
              <w:t>Vacant</w:t>
            </w:r>
          </w:p>
        </w:tc>
        <w:tc>
          <w:tcPr>
            <w:tcW w:w="270" w:type="dxa"/>
            <w:vMerge w:val="restart"/>
            <w:shd w:val="clear" w:color="auto" w:fill="D6E3BC" w:themeFill="accent3" w:themeFillTint="66"/>
          </w:tcPr>
          <w:p w14:paraId="021BD11B" w14:textId="77777777" w:rsidR="000D08FF" w:rsidRPr="00BA71A2" w:rsidRDefault="000D08FF" w:rsidP="00BE565C">
            <w:pPr>
              <w:rPr>
                <w:rFonts w:ascii="Verdana" w:eastAsia="Times New Roman" w:hAnsi="Verdana" w:cs="Arial"/>
                <w:sz w:val="16"/>
                <w:szCs w:val="16"/>
              </w:rPr>
            </w:pPr>
          </w:p>
        </w:tc>
        <w:tc>
          <w:tcPr>
            <w:tcW w:w="3060" w:type="dxa"/>
            <w:vMerge w:val="restart"/>
          </w:tcPr>
          <w:p w14:paraId="0031A76B" w14:textId="0121AA9E" w:rsidR="000D08FF" w:rsidRPr="00BA71A2" w:rsidRDefault="000355FF" w:rsidP="00BE565C">
            <w:pPr>
              <w:rPr>
                <w:rFonts w:ascii="Verdana" w:eastAsia="Times New Roman" w:hAnsi="Verdana" w:cs="Arial"/>
                <w:sz w:val="16"/>
                <w:szCs w:val="16"/>
              </w:rPr>
            </w:pPr>
            <w:r>
              <w:rPr>
                <w:rFonts w:ascii="Verdana" w:eastAsia="Times New Roman" w:hAnsi="Verdana" w:cs="Arial"/>
                <w:sz w:val="16"/>
                <w:szCs w:val="16"/>
              </w:rPr>
              <w:t>At</w:t>
            </w:r>
            <w:r w:rsidR="000D08FF" w:rsidRPr="00BA71A2">
              <w:rPr>
                <w:rFonts w:ascii="Verdana" w:eastAsia="Times New Roman" w:hAnsi="Verdana" w:cs="Arial"/>
                <w:sz w:val="16"/>
                <w:szCs w:val="16"/>
              </w:rPr>
              <w:t>-Large</w:t>
            </w:r>
          </w:p>
        </w:tc>
        <w:tc>
          <w:tcPr>
            <w:tcW w:w="2430" w:type="dxa"/>
          </w:tcPr>
          <w:p w14:paraId="209CEB4C"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Rebecca Bailey (Science)</w:t>
            </w:r>
          </w:p>
        </w:tc>
      </w:tr>
      <w:tr w:rsidR="000D08FF" w:rsidRPr="00BA71A2" w14:paraId="7458C9A4" w14:textId="77777777" w:rsidTr="000D08FF">
        <w:tc>
          <w:tcPr>
            <w:tcW w:w="2753" w:type="dxa"/>
          </w:tcPr>
          <w:p w14:paraId="523E7CFF"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ESOL</w:t>
            </w:r>
          </w:p>
        </w:tc>
        <w:tc>
          <w:tcPr>
            <w:tcW w:w="2610" w:type="dxa"/>
          </w:tcPr>
          <w:p w14:paraId="4B8190A7"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David Mitchell</w:t>
            </w:r>
          </w:p>
        </w:tc>
        <w:tc>
          <w:tcPr>
            <w:tcW w:w="270" w:type="dxa"/>
            <w:vMerge/>
            <w:shd w:val="clear" w:color="auto" w:fill="D6E3BC" w:themeFill="accent3" w:themeFillTint="66"/>
          </w:tcPr>
          <w:p w14:paraId="44973A9F" w14:textId="77777777" w:rsidR="000D08FF" w:rsidRPr="00BA71A2" w:rsidRDefault="000D08FF" w:rsidP="00BE565C">
            <w:pPr>
              <w:rPr>
                <w:rFonts w:ascii="Verdana" w:eastAsia="Times New Roman" w:hAnsi="Verdana" w:cs="Arial"/>
                <w:sz w:val="16"/>
                <w:szCs w:val="16"/>
              </w:rPr>
            </w:pPr>
          </w:p>
        </w:tc>
        <w:tc>
          <w:tcPr>
            <w:tcW w:w="3060" w:type="dxa"/>
            <w:vMerge/>
          </w:tcPr>
          <w:p w14:paraId="78B0CB70" w14:textId="77777777" w:rsidR="000D08FF" w:rsidRPr="00BA71A2" w:rsidRDefault="000D08FF" w:rsidP="00BE565C">
            <w:pPr>
              <w:rPr>
                <w:rFonts w:ascii="Verdana" w:eastAsia="Times New Roman" w:hAnsi="Verdana" w:cs="Arial"/>
                <w:sz w:val="16"/>
                <w:szCs w:val="16"/>
              </w:rPr>
            </w:pPr>
          </w:p>
        </w:tc>
        <w:tc>
          <w:tcPr>
            <w:tcW w:w="2430" w:type="dxa"/>
          </w:tcPr>
          <w:p w14:paraId="1B6B0984" w14:textId="1A3CCC57"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Heather Sisneros (Kines</w:t>
            </w:r>
            <w:r w:rsidRPr="00187DDE">
              <w:rPr>
                <w:rFonts w:ascii="Verdana" w:eastAsia="Times New Roman" w:hAnsi="Verdana" w:cs="Arial"/>
                <w:sz w:val="16"/>
                <w:szCs w:val="16"/>
              </w:rPr>
              <w:t>)</w:t>
            </w:r>
          </w:p>
        </w:tc>
      </w:tr>
      <w:tr w:rsidR="000D08FF" w:rsidRPr="00BA71A2" w14:paraId="642DC2E4" w14:textId="77777777" w:rsidTr="000D08FF">
        <w:tc>
          <w:tcPr>
            <w:tcW w:w="2753" w:type="dxa"/>
          </w:tcPr>
          <w:p w14:paraId="0D3C9DBB"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Math</w:t>
            </w:r>
          </w:p>
        </w:tc>
        <w:tc>
          <w:tcPr>
            <w:tcW w:w="2610" w:type="dxa"/>
          </w:tcPr>
          <w:p w14:paraId="4A96568F"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Rina Santos</w:t>
            </w:r>
          </w:p>
        </w:tc>
        <w:tc>
          <w:tcPr>
            <w:tcW w:w="270" w:type="dxa"/>
            <w:vMerge/>
            <w:shd w:val="clear" w:color="auto" w:fill="D6E3BC" w:themeFill="accent3" w:themeFillTint="66"/>
          </w:tcPr>
          <w:p w14:paraId="04838EC9" w14:textId="77777777" w:rsidR="000D08FF" w:rsidRPr="00BA71A2" w:rsidRDefault="000D08FF" w:rsidP="00BE565C">
            <w:pPr>
              <w:rPr>
                <w:rFonts w:ascii="Verdana" w:eastAsia="Times New Roman" w:hAnsi="Verdana" w:cs="Arial"/>
                <w:sz w:val="16"/>
                <w:szCs w:val="16"/>
              </w:rPr>
            </w:pPr>
          </w:p>
        </w:tc>
        <w:tc>
          <w:tcPr>
            <w:tcW w:w="3060" w:type="dxa"/>
            <w:vMerge/>
          </w:tcPr>
          <w:p w14:paraId="46095889" w14:textId="77777777" w:rsidR="000D08FF" w:rsidRPr="00BA71A2" w:rsidRDefault="000D08FF" w:rsidP="00BE565C">
            <w:pPr>
              <w:rPr>
                <w:rFonts w:ascii="Verdana" w:eastAsia="Times New Roman" w:hAnsi="Verdana" w:cs="Arial"/>
                <w:sz w:val="16"/>
                <w:szCs w:val="16"/>
              </w:rPr>
            </w:pPr>
          </w:p>
        </w:tc>
        <w:tc>
          <w:tcPr>
            <w:tcW w:w="2430" w:type="dxa"/>
          </w:tcPr>
          <w:p w14:paraId="768840E0" w14:textId="77777777"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Michael Mejia</w:t>
            </w:r>
          </w:p>
        </w:tc>
      </w:tr>
      <w:tr w:rsidR="000D08FF" w:rsidRPr="00BA71A2" w14:paraId="04142F0E" w14:textId="77777777" w:rsidTr="000D08FF">
        <w:tc>
          <w:tcPr>
            <w:tcW w:w="2753" w:type="dxa"/>
          </w:tcPr>
          <w:p w14:paraId="4A9A85DC"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CTE</w:t>
            </w:r>
          </w:p>
        </w:tc>
        <w:tc>
          <w:tcPr>
            <w:tcW w:w="2610" w:type="dxa"/>
          </w:tcPr>
          <w:p w14:paraId="2BA2F5A4" w14:textId="77777777" w:rsidR="000D08FF" w:rsidRPr="00BA71A2" w:rsidRDefault="000D08FF" w:rsidP="00BE565C">
            <w:pPr>
              <w:rPr>
                <w:rFonts w:ascii="Verdana" w:eastAsia="Times New Roman" w:hAnsi="Verdana" w:cs="Arial"/>
                <w:sz w:val="16"/>
                <w:szCs w:val="16"/>
              </w:rPr>
            </w:pPr>
            <w:proofErr w:type="spellStart"/>
            <w:r w:rsidRPr="00187DDE">
              <w:rPr>
                <w:rFonts w:ascii="Verdana" w:eastAsia="Times New Roman" w:hAnsi="Verdana" w:cs="Arial"/>
                <w:sz w:val="16"/>
                <w:szCs w:val="16"/>
              </w:rPr>
              <w:t>Vina</w:t>
            </w:r>
            <w:proofErr w:type="spellEnd"/>
            <w:r w:rsidRPr="00187DDE">
              <w:rPr>
                <w:rFonts w:ascii="Verdana" w:eastAsia="Times New Roman" w:hAnsi="Verdana" w:cs="Arial"/>
                <w:sz w:val="16"/>
                <w:szCs w:val="16"/>
              </w:rPr>
              <w:t xml:space="preserve"> </w:t>
            </w:r>
            <w:proofErr w:type="spellStart"/>
            <w:r w:rsidRPr="00187DDE">
              <w:rPr>
                <w:rFonts w:ascii="Verdana" w:eastAsia="Times New Roman" w:hAnsi="Verdana" w:cs="Arial"/>
                <w:sz w:val="16"/>
                <w:szCs w:val="16"/>
              </w:rPr>
              <w:t>Cera</w:t>
            </w:r>
            <w:proofErr w:type="spellEnd"/>
          </w:p>
        </w:tc>
        <w:tc>
          <w:tcPr>
            <w:tcW w:w="270" w:type="dxa"/>
            <w:vMerge/>
            <w:shd w:val="clear" w:color="auto" w:fill="D6E3BC" w:themeFill="accent3" w:themeFillTint="66"/>
          </w:tcPr>
          <w:p w14:paraId="25B66068" w14:textId="77777777" w:rsidR="000D08FF" w:rsidRPr="00BA71A2" w:rsidRDefault="000D08FF" w:rsidP="00BE565C">
            <w:pPr>
              <w:rPr>
                <w:rFonts w:ascii="Verdana" w:eastAsia="Times New Roman" w:hAnsi="Verdana" w:cs="Arial"/>
                <w:sz w:val="16"/>
                <w:szCs w:val="16"/>
              </w:rPr>
            </w:pPr>
          </w:p>
        </w:tc>
        <w:tc>
          <w:tcPr>
            <w:tcW w:w="3060" w:type="dxa"/>
            <w:vMerge/>
          </w:tcPr>
          <w:p w14:paraId="609D48BA" w14:textId="77777777" w:rsidR="000D08FF" w:rsidRPr="00BA71A2" w:rsidRDefault="000D08FF" w:rsidP="00BE565C">
            <w:pPr>
              <w:rPr>
                <w:rFonts w:ascii="Verdana" w:eastAsia="Times New Roman" w:hAnsi="Verdana" w:cs="Arial"/>
                <w:sz w:val="16"/>
                <w:szCs w:val="16"/>
              </w:rPr>
            </w:pPr>
          </w:p>
        </w:tc>
        <w:tc>
          <w:tcPr>
            <w:tcW w:w="2430" w:type="dxa"/>
          </w:tcPr>
          <w:p w14:paraId="367365C6" w14:textId="77777777"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Fan Warren</w:t>
            </w:r>
          </w:p>
        </w:tc>
      </w:tr>
      <w:tr w:rsidR="000D08FF" w:rsidRPr="00BA71A2" w14:paraId="2513F925" w14:textId="77777777" w:rsidTr="000D08FF">
        <w:tc>
          <w:tcPr>
            <w:tcW w:w="2753" w:type="dxa"/>
          </w:tcPr>
          <w:p w14:paraId="155DE290"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Library</w:t>
            </w:r>
          </w:p>
        </w:tc>
        <w:tc>
          <w:tcPr>
            <w:tcW w:w="2610" w:type="dxa"/>
          </w:tcPr>
          <w:p w14:paraId="4206F090"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Evelyn Lord</w:t>
            </w:r>
          </w:p>
        </w:tc>
        <w:tc>
          <w:tcPr>
            <w:tcW w:w="270" w:type="dxa"/>
            <w:vMerge/>
            <w:shd w:val="clear" w:color="auto" w:fill="D6E3BC" w:themeFill="accent3" w:themeFillTint="66"/>
          </w:tcPr>
          <w:p w14:paraId="1F47A187" w14:textId="77777777" w:rsidR="000D08FF" w:rsidRPr="00BA71A2" w:rsidRDefault="000D08FF" w:rsidP="00BE565C">
            <w:pPr>
              <w:rPr>
                <w:rFonts w:ascii="Verdana" w:eastAsia="Times New Roman" w:hAnsi="Verdana" w:cs="Arial"/>
                <w:sz w:val="16"/>
                <w:szCs w:val="16"/>
              </w:rPr>
            </w:pPr>
          </w:p>
        </w:tc>
        <w:tc>
          <w:tcPr>
            <w:tcW w:w="3060" w:type="dxa"/>
          </w:tcPr>
          <w:p w14:paraId="1A0C6A06"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VP</w:t>
            </w:r>
            <w:r w:rsidRPr="00187DDE">
              <w:rPr>
                <w:rFonts w:ascii="Verdana" w:eastAsia="Times New Roman" w:hAnsi="Verdana" w:cs="Arial"/>
                <w:sz w:val="16"/>
                <w:szCs w:val="16"/>
              </w:rPr>
              <w:t xml:space="preserve"> of Student Services or designee</w:t>
            </w:r>
          </w:p>
        </w:tc>
        <w:tc>
          <w:tcPr>
            <w:tcW w:w="2430" w:type="dxa"/>
          </w:tcPr>
          <w:p w14:paraId="28B0E37D" w14:textId="77777777"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Cassandra Upshaw</w:t>
            </w:r>
          </w:p>
        </w:tc>
      </w:tr>
      <w:tr w:rsidR="000D08FF" w:rsidRPr="00BA71A2" w14:paraId="67B3923A" w14:textId="77777777" w:rsidTr="000D08FF">
        <w:tc>
          <w:tcPr>
            <w:tcW w:w="2753" w:type="dxa"/>
          </w:tcPr>
          <w:p w14:paraId="0A49C5E7"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C</w:t>
            </w:r>
            <w:r w:rsidRPr="00BA71A2">
              <w:rPr>
                <w:rFonts w:ascii="Verdana" w:eastAsia="Times New Roman" w:hAnsi="Verdana" w:cs="Arial"/>
                <w:sz w:val="16"/>
                <w:szCs w:val="16"/>
              </w:rPr>
              <w:t>ounseling</w:t>
            </w:r>
          </w:p>
        </w:tc>
        <w:tc>
          <w:tcPr>
            <w:tcW w:w="2610" w:type="dxa"/>
          </w:tcPr>
          <w:p w14:paraId="08DF9526" w14:textId="77777777"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Terrance Greene</w:t>
            </w:r>
          </w:p>
        </w:tc>
        <w:tc>
          <w:tcPr>
            <w:tcW w:w="270" w:type="dxa"/>
            <w:vMerge/>
            <w:shd w:val="clear" w:color="auto" w:fill="D6E3BC" w:themeFill="accent3" w:themeFillTint="66"/>
          </w:tcPr>
          <w:p w14:paraId="046987DC" w14:textId="77777777" w:rsidR="000D08FF" w:rsidRPr="00BA71A2" w:rsidRDefault="000D08FF" w:rsidP="00BE565C">
            <w:pPr>
              <w:rPr>
                <w:rFonts w:ascii="Verdana" w:eastAsia="Times New Roman" w:hAnsi="Verdana" w:cs="Arial"/>
                <w:sz w:val="16"/>
                <w:szCs w:val="16"/>
              </w:rPr>
            </w:pPr>
          </w:p>
        </w:tc>
        <w:tc>
          <w:tcPr>
            <w:tcW w:w="3060" w:type="dxa"/>
          </w:tcPr>
          <w:p w14:paraId="5F8DA71C"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VP</w:t>
            </w:r>
            <w:r w:rsidRPr="00187DDE">
              <w:rPr>
                <w:rFonts w:ascii="Verdana" w:eastAsia="Times New Roman" w:hAnsi="Verdana" w:cs="Arial"/>
                <w:sz w:val="16"/>
                <w:szCs w:val="16"/>
              </w:rPr>
              <w:t xml:space="preserve"> of Instruction or designee</w:t>
            </w:r>
          </w:p>
        </w:tc>
        <w:tc>
          <w:tcPr>
            <w:tcW w:w="2430" w:type="dxa"/>
          </w:tcPr>
          <w:p w14:paraId="2FBFAF44"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Dr. Chan</w:t>
            </w:r>
          </w:p>
        </w:tc>
      </w:tr>
      <w:tr w:rsidR="000D08FF" w:rsidRPr="00BA71A2" w14:paraId="7F421B2E" w14:textId="77777777" w:rsidTr="001F32FB">
        <w:tc>
          <w:tcPr>
            <w:tcW w:w="2753" w:type="dxa"/>
          </w:tcPr>
          <w:p w14:paraId="6EFDA2B2"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Business/Science</w:t>
            </w:r>
          </w:p>
        </w:tc>
        <w:tc>
          <w:tcPr>
            <w:tcW w:w="2610" w:type="dxa"/>
          </w:tcPr>
          <w:p w14:paraId="1B5198DA" w14:textId="77777777" w:rsidR="000D08FF" w:rsidRPr="00BA71A2" w:rsidRDefault="000D08FF" w:rsidP="00BE565C">
            <w:pPr>
              <w:rPr>
                <w:rFonts w:ascii="Verdana" w:eastAsia="Times New Roman" w:hAnsi="Verdana" w:cs="Arial"/>
                <w:sz w:val="16"/>
                <w:szCs w:val="16"/>
              </w:rPr>
            </w:pPr>
            <w:proofErr w:type="spellStart"/>
            <w:r w:rsidRPr="00187DDE">
              <w:rPr>
                <w:rFonts w:ascii="Verdana" w:eastAsia="Times New Roman" w:hAnsi="Verdana" w:cs="Arial"/>
                <w:sz w:val="16"/>
                <w:szCs w:val="16"/>
              </w:rPr>
              <w:t>Cheli</w:t>
            </w:r>
            <w:proofErr w:type="spellEnd"/>
            <w:r w:rsidRPr="00187DDE">
              <w:rPr>
                <w:rFonts w:ascii="Verdana" w:eastAsia="Times New Roman" w:hAnsi="Verdana" w:cs="Arial"/>
                <w:sz w:val="16"/>
                <w:szCs w:val="16"/>
              </w:rPr>
              <w:t xml:space="preserve"> </w:t>
            </w:r>
            <w:proofErr w:type="spellStart"/>
            <w:r w:rsidRPr="00187DDE">
              <w:rPr>
                <w:rFonts w:ascii="Verdana" w:eastAsia="Times New Roman" w:hAnsi="Verdana" w:cs="Arial"/>
                <w:sz w:val="16"/>
                <w:szCs w:val="16"/>
              </w:rPr>
              <w:t>Fossum</w:t>
            </w:r>
            <w:proofErr w:type="spellEnd"/>
            <w:r w:rsidRPr="00187DDE">
              <w:rPr>
                <w:rFonts w:ascii="Verdana" w:eastAsia="Times New Roman" w:hAnsi="Verdana" w:cs="Arial"/>
                <w:sz w:val="16"/>
                <w:szCs w:val="16"/>
              </w:rPr>
              <w:t xml:space="preserve"> (Science)</w:t>
            </w:r>
          </w:p>
        </w:tc>
        <w:tc>
          <w:tcPr>
            <w:tcW w:w="270" w:type="dxa"/>
            <w:vMerge/>
            <w:shd w:val="clear" w:color="auto" w:fill="D6E3BC" w:themeFill="accent3" w:themeFillTint="66"/>
          </w:tcPr>
          <w:p w14:paraId="24619134" w14:textId="77777777" w:rsidR="000D08FF" w:rsidRPr="00BA71A2" w:rsidRDefault="000D08FF" w:rsidP="00BE565C">
            <w:pPr>
              <w:rPr>
                <w:rFonts w:ascii="Verdana" w:eastAsia="Times New Roman" w:hAnsi="Verdana" w:cs="Arial"/>
                <w:sz w:val="16"/>
                <w:szCs w:val="16"/>
              </w:rPr>
            </w:pPr>
          </w:p>
        </w:tc>
        <w:tc>
          <w:tcPr>
            <w:tcW w:w="3060" w:type="dxa"/>
            <w:tcBorders>
              <w:bottom w:val="single" w:sz="4" w:space="0" w:color="auto"/>
            </w:tcBorders>
          </w:tcPr>
          <w:p w14:paraId="4E0C3F99"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Student Representative</w:t>
            </w:r>
          </w:p>
        </w:tc>
        <w:tc>
          <w:tcPr>
            <w:tcW w:w="2430" w:type="dxa"/>
            <w:tcBorders>
              <w:bottom w:val="single" w:sz="4" w:space="0" w:color="auto"/>
            </w:tcBorders>
          </w:tcPr>
          <w:p w14:paraId="18CCAE29" w14:textId="77777777" w:rsidR="000D08FF" w:rsidRPr="000D08FF" w:rsidRDefault="000D08FF" w:rsidP="00BE565C">
            <w:pPr>
              <w:rPr>
                <w:rFonts w:ascii="Verdana" w:eastAsia="Times New Roman" w:hAnsi="Verdana" w:cs="Arial"/>
                <w:i/>
                <w:sz w:val="16"/>
                <w:szCs w:val="16"/>
              </w:rPr>
            </w:pPr>
            <w:r w:rsidRPr="000D08FF">
              <w:rPr>
                <w:rFonts w:ascii="Verdana" w:eastAsia="Times New Roman" w:hAnsi="Verdana" w:cs="Arial"/>
                <w:i/>
                <w:sz w:val="16"/>
                <w:szCs w:val="16"/>
              </w:rPr>
              <w:t>Vacant</w:t>
            </w:r>
          </w:p>
        </w:tc>
      </w:tr>
      <w:tr w:rsidR="000D08FF" w:rsidRPr="00BA71A2" w14:paraId="773145B2" w14:textId="77777777" w:rsidTr="001F32FB">
        <w:tc>
          <w:tcPr>
            <w:tcW w:w="2753" w:type="dxa"/>
          </w:tcPr>
          <w:p w14:paraId="2619AE12" w14:textId="56EBD490"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Humanities/</w:t>
            </w:r>
            <w:proofErr w:type="spellStart"/>
            <w:r>
              <w:rPr>
                <w:rFonts w:ascii="Verdana" w:eastAsia="Times New Roman" w:hAnsi="Verdana" w:cs="Arial"/>
                <w:sz w:val="16"/>
                <w:szCs w:val="16"/>
              </w:rPr>
              <w:t>SocSci</w:t>
            </w:r>
            <w:proofErr w:type="spellEnd"/>
            <w:r>
              <w:rPr>
                <w:rFonts w:ascii="Verdana" w:eastAsia="Times New Roman" w:hAnsi="Verdana" w:cs="Arial"/>
                <w:sz w:val="16"/>
                <w:szCs w:val="16"/>
              </w:rPr>
              <w:t>/Kinesiology</w:t>
            </w:r>
          </w:p>
        </w:tc>
        <w:tc>
          <w:tcPr>
            <w:tcW w:w="2610" w:type="dxa"/>
          </w:tcPr>
          <w:p w14:paraId="6DFB2DFF"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Blake Johnson (Hum/</w:t>
            </w:r>
            <w:proofErr w:type="spellStart"/>
            <w:r w:rsidRPr="00187DDE">
              <w:rPr>
                <w:rFonts w:ascii="Verdana" w:eastAsia="Times New Roman" w:hAnsi="Verdana" w:cs="Arial"/>
                <w:sz w:val="16"/>
                <w:szCs w:val="16"/>
              </w:rPr>
              <w:t>SocSci</w:t>
            </w:r>
            <w:proofErr w:type="spellEnd"/>
            <w:r w:rsidRPr="00187DDE">
              <w:rPr>
                <w:rFonts w:ascii="Verdana" w:eastAsia="Times New Roman" w:hAnsi="Verdana" w:cs="Arial"/>
                <w:sz w:val="16"/>
                <w:szCs w:val="16"/>
              </w:rPr>
              <w:t>)</w:t>
            </w:r>
          </w:p>
        </w:tc>
        <w:tc>
          <w:tcPr>
            <w:tcW w:w="270" w:type="dxa"/>
            <w:vMerge/>
            <w:tcBorders>
              <w:right w:val="single" w:sz="4" w:space="0" w:color="auto"/>
            </w:tcBorders>
            <w:shd w:val="clear" w:color="auto" w:fill="D6E3BC" w:themeFill="accent3" w:themeFillTint="66"/>
          </w:tcPr>
          <w:p w14:paraId="5820893F" w14:textId="77777777" w:rsidR="000D08FF" w:rsidRPr="00BA71A2" w:rsidRDefault="000D08FF" w:rsidP="00BE565C">
            <w:pPr>
              <w:rPr>
                <w:rFonts w:ascii="Verdana" w:eastAsia="Times New Roman" w:hAnsi="Verdana" w:cs="Arial"/>
                <w:sz w:val="16"/>
                <w:szCs w:val="16"/>
              </w:rPr>
            </w:pPr>
          </w:p>
        </w:tc>
        <w:tc>
          <w:tcPr>
            <w:tcW w:w="3060" w:type="dxa"/>
            <w:tcBorders>
              <w:top w:val="single" w:sz="4" w:space="0" w:color="auto"/>
              <w:left w:val="single" w:sz="4" w:space="0" w:color="auto"/>
              <w:bottom w:val="nil"/>
              <w:right w:val="nil"/>
            </w:tcBorders>
          </w:tcPr>
          <w:p w14:paraId="733E083B" w14:textId="77777777" w:rsidR="000D08FF" w:rsidRPr="00BA71A2" w:rsidRDefault="000D08FF" w:rsidP="00BE565C">
            <w:pPr>
              <w:rPr>
                <w:rFonts w:ascii="Verdana" w:eastAsia="Times New Roman" w:hAnsi="Verdana" w:cs="Arial"/>
                <w:sz w:val="16"/>
                <w:szCs w:val="16"/>
              </w:rPr>
            </w:pPr>
          </w:p>
        </w:tc>
        <w:tc>
          <w:tcPr>
            <w:tcW w:w="2430" w:type="dxa"/>
            <w:tcBorders>
              <w:top w:val="single" w:sz="4" w:space="0" w:color="auto"/>
              <w:left w:val="nil"/>
              <w:bottom w:val="nil"/>
              <w:right w:val="nil"/>
            </w:tcBorders>
          </w:tcPr>
          <w:p w14:paraId="6D6FDAFE" w14:textId="77777777" w:rsidR="000D08FF" w:rsidRPr="00BA71A2" w:rsidRDefault="000D08FF" w:rsidP="00BE565C">
            <w:pPr>
              <w:rPr>
                <w:rFonts w:ascii="Verdana" w:eastAsia="Times New Roman" w:hAnsi="Verdana" w:cs="Arial"/>
                <w:sz w:val="16"/>
                <w:szCs w:val="16"/>
              </w:rPr>
            </w:pPr>
          </w:p>
        </w:tc>
      </w:tr>
    </w:tbl>
    <w:p w14:paraId="5FD2F5C8" w14:textId="77777777" w:rsidR="00607B1B" w:rsidRPr="00607B1B" w:rsidRDefault="00607B1B" w:rsidP="003652A0">
      <w:pPr>
        <w:pStyle w:val="Default"/>
        <w:jc w:val="center"/>
        <w:rPr>
          <w:sz w:val="16"/>
          <w:szCs w:val="16"/>
        </w:rPr>
      </w:pPr>
    </w:p>
    <w:tbl>
      <w:tblPr>
        <w:tblW w:w="13968" w:type="dxa"/>
        <w:tblBorders>
          <w:top w:val="nil"/>
          <w:left w:val="nil"/>
          <w:bottom w:val="nil"/>
          <w:right w:val="nil"/>
        </w:tblBorders>
        <w:tblLayout w:type="fixed"/>
        <w:tblLook w:val="0000" w:firstRow="0" w:lastRow="0" w:firstColumn="0" w:lastColumn="0" w:noHBand="0" w:noVBand="0"/>
      </w:tblPr>
      <w:tblGrid>
        <w:gridCol w:w="288"/>
        <w:gridCol w:w="3510"/>
        <w:gridCol w:w="10170"/>
      </w:tblGrid>
      <w:tr w:rsidR="00F8255D" w14:paraId="32286E9E" w14:textId="77777777" w:rsidTr="00F8255D">
        <w:trPr>
          <w:trHeight w:val="117"/>
        </w:trPr>
        <w:tc>
          <w:tcPr>
            <w:tcW w:w="3798" w:type="dxa"/>
            <w:gridSpan w:val="2"/>
            <w:tcBorders>
              <w:top w:val="single" w:sz="8" w:space="0" w:color="000000"/>
              <w:left w:val="single" w:sz="8" w:space="0" w:color="000000"/>
              <w:bottom w:val="single" w:sz="8" w:space="0" w:color="000000"/>
              <w:right w:val="single" w:sz="8" w:space="0" w:color="000000"/>
            </w:tcBorders>
            <w:shd w:val="clear" w:color="auto" w:fill="DDD9C4"/>
          </w:tcPr>
          <w:p w14:paraId="20727059" w14:textId="77777777" w:rsidR="00F8255D" w:rsidRDefault="00F8255D">
            <w:pPr>
              <w:pStyle w:val="Default"/>
              <w:rPr>
                <w:sz w:val="17"/>
                <w:szCs w:val="17"/>
              </w:rPr>
            </w:pPr>
            <w:r>
              <w:rPr>
                <w:sz w:val="17"/>
                <w:szCs w:val="17"/>
              </w:rPr>
              <w:t xml:space="preserve"> </w:t>
            </w:r>
            <w:r>
              <w:rPr>
                <w:b/>
                <w:bCs/>
                <w:sz w:val="17"/>
                <w:szCs w:val="17"/>
              </w:rPr>
              <w:t>ITEM</w:t>
            </w:r>
          </w:p>
        </w:tc>
        <w:tc>
          <w:tcPr>
            <w:tcW w:w="10170" w:type="dxa"/>
            <w:tcBorders>
              <w:top w:val="single" w:sz="8" w:space="0" w:color="000000"/>
              <w:left w:val="single" w:sz="8" w:space="0" w:color="000000"/>
              <w:bottom w:val="single" w:sz="8" w:space="0" w:color="000000"/>
              <w:right w:val="single" w:sz="8" w:space="0" w:color="000000"/>
            </w:tcBorders>
            <w:shd w:val="clear" w:color="auto" w:fill="DDD9C4"/>
          </w:tcPr>
          <w:p w14:paraId="614CC951" w14:textId="68FCF801" w:rsidR="00F8255D" w:rsidRDefault="00F8255D">
            <w:pPr>
              <w:pStyle w:val="Default"/>
              <w:rPr>
                <w:sz w:val="17"/>
                <w:szCs w:val="17"/>
              </w:rPr>
            </w:pPr>
            <w:r>
              <w:rPr>
                <w:b/>
                <w:bCs/>
                <w:sz w:val="17"/>
                <w:szCs w:val="17"/>
              </w:rPr>
              <w:t xml:space="preserve">Summary of </w:t>
            </w:r>
            <w:proofErr w:type="spellStart"/>
            <w:r>
              <w:rPr>
                <w:b/>
                <w:bCs/>
                <w:sz w:val="17"/>
                <w:szCs w:val="17"/>
              </w:rPr>
              <w:t>Disscussion</w:t>
            </w:r>
            <w:proofErr w:type="spellEnd"/>
          </w:p>
        </w:tc>
      </w:tr>
      <w:tr w:rsidR="00F8255D" w14:paraId="2BC74D29" w14:textId="77777777" w:rsidTr="00F8255D">
        <w:trPr>
          <w:trHeight w:val="227"/>
        </w:trPr>
        <w:tc>
          <w:tcPr>
            <w:tcW w:w="288" w:type="dxa"/>
            <w:tcBorders>
              <w:top w:val="single" w:sz="8" w:space="0" w:color="000000"/>
              <w:left w:val="single" w:sz="8" w:space="0" w:color="000000"/>
              <w:bottom w:val="single" w:sz="8" w:space="0" w:color="000000"/>
              <w:right w:val="single" w:sz="8" w:space="0" w:color="000000"/>
            </w:tcBorders>
          </w:tcPr>
          <w:p w14:paraId="54286F13" w14:textId="77777777" w:rsidR="00F8255D" w:rsidRDefault="00F8255D">
            <w:pPr>
              <w:pStyle w:val="Default"/>
              <w:rPr>
                <w:sz w:val="17"/>
                <w:szCs w:val="17"/>
              </w:rPr>
            </w:pPr>
          </w:p>
        </w:tc>
        <w:tc>
          <w:tcPr>
            <w:tcW w:w="3510" w:type="dxa"/>
            <w:tcBorders>
              <w:top w:val="single" w:sz="8" w:space="0" w:color="000000"/>
              <w:left w:val="single" w:sz="8" w:space="0" w:color="000000"/>
              <w:bottom w:val="single" w:sz="8" w:space="0" w:color="000000"/>
              <w:right w:val="single" w:sz="8" w:space="0" w:color="000000"/>
            </w:tcBorders>
          </w:tcPr>
          <w:p w14:paraId="2E3A1747" w14:textId="77777777" w:rsidR="00F8255D" w:rsidRDefault="00F8255D">
            <w:pPr>
              <w:pStyle w:val="Default"/>
              <w:rPr>
                <w:sz w:val="17"/>
                <w:szCs w:val="17"/>
              </w:rPr>
            </w:pPr>
            <w:r>
              <w:rPr>
                <w:sz w:val="17"/>
                <w:szCs w:val="17"/>
              </w:rPr>
              <w:t>Sign-in</w:t>
            </w:r>
          </w:p>
        </w:tc>
        <w:tc>
          <w:tcPr>
            <w:tcW w:w="10170" w:type="dxa"/>
            <w:tcBorders>
              <w:top w:val="single" w:sz="8" w:space="0" w:color="000000"/>
              <w:left w:val="single" w:sz="8" w:space="0" w:color="000000"/>
              <w:bottom w:val="single" w:sz="8" w:space="0" w:color="000000"/>
              <w:right w:val="single" w:sz="8" w:space="0" w:color="000000"/>
            </w:tcBorders>
          </w:tcPr>
          <w:p w14:paraId="059BBD70" w14:textId="516F896E" w:rsidR="00F8255D" w:rsidRDefault="00F8255D" w:rsidP="00B450C4">
            <w:pPr>
              <w:pStyle w:val="Default"/>
              <w:rPr>
                <w:sz w:val="17"/>
                <w:szCs w:val="17"/>
              </w:rPr>
            </w:pPr>
            <w:r>
              <w:rPr>
                <w:sz w:val="17"/>
                <w:szCs w:val="17"/>
              </w:rPr>
              <w:t xml:space="preserve">Present:  David Mitchell, Rina Santos, </w:t>
            </w:r>
            <w:proofErr w:type="spellStart"/>
            <w:r>
              <w:rPr>
                <w:sz w:val="17"/>
                <w:szCs w:val="17"/>
              </w:rPr>
              <w:t>Vina</w:t>
            </w:r>
            <w:proofErr w:type="spellEnd"/>
            <w:r>
              <w:rPr>
                <w:sz w:val="17"/>
                <w:szCs w:val="17"/>
              </w:rPr>
              <w:t xml:space="preserve"> </w:t>
            </w:r>
            <w:proofErr w:type="spellStart"/>
            <w:r>
              <w:rPr>
                <w:sz w:val="17"/>
                <w:szCs w:val="17"/>
              </w:rPr>
              <w:t>Cera</w:t>
            </w:r>
            <w:proofErr w:type="spellEnd"/>
            <w:r>
              <w:rPr>
                <w:sz w:val="17"/>
                <w:szCs w:val="17"/>
              </w:rPr>
              <w:t xml:space="preserve">, Evelyn Lord, Terrance Greene, </w:t>
            </w:r>
            <w:proofErr w:type="spellStart"/>
            <w:r>
              <w:rPr>
                <w:sz w:val="17"/>
                <w:szCs w:val="17"/>
              </w:rPr>
              <w:t>Cheli</w:t>
            </w:r>
            <w:proofErr w:type="spellEnd"/>
            <w:r>
              <w:rPr>
                <w:sz w:val="17"/>
                <w:szCs w:val="17"/>
              </w:rPr>
              <w:t xml:space="preserve"> </w:t>
            </w:r>
            <w:proofErr w:type="spellStart"/>
            <w:r>
              <w:rPr>
                <w:sz w:val="17"/>
                <w:szCs w:val="17"/>
              </w:rPr>
              <w:t>Fossum</w:t>
            </w:r>
            <w:proofErr w:type="spellEnd"/>
            <w:r>
              <w:rPr>
                <w:sz w:val="17"/>
                <w:szCs w:val="17"/>
              </w:rPr>
              <w:t xml:space="preserve">, Blake Johnson, Rebecca Bailey, Heather </w:t>
            </w:r>
            <w:proofErr w:type="spellStart"/>
            <w:r>
              <w:rPr>
                <w:sz w:val="17"/>
                <w:szCs w:val="17"/>
              </w:rPr>
              <w:t>Sisneros</w:t>
            </w:r>
            <w:proofErr w:type="spellEnd"/>
            <w:r>
              <w:rPr>
                <w:sz w:val="17"/>
                <w:szCs w:val="17"/>
              </w:rPr>
              <w:t xml:space="preserve">, Fan Lee Warren, Michael Mejia, Cassandra Upshaw, Dr. </w:t>
            </w:r>
            <w:proofErr w:type="spellStart"/>
            <w:r>
              <w:rPr>
                <w:sz w:val="17"/>
                <w:szCs w:val="17"/>
              </w:rPr>
              <w:t>Chuen</w:t>
            </w:r>
            <w:proofErr w:type="spellEnd"/>
            <w:r>
              <w:rPr>
                <w:sz w:val="17"/>
                <w:szCs w:val="17"/>
              </w:rPr>
              <w:t xml:space="preserve"> Chan (ALL PRESENT AND ACCOUNTED FOR!)</w:t>
            </w:r>
          </w:p>
        </w:tc>
      </w:tr>
      <w:tr w:rsidR="00F8255D" w14:paraId="0BEBD0BE" w14:textId="77777777" w:rsidTr="00F8255D">
        <w:trPr>
          <w:trHeight w:val="227"/>
        </w:trPr>
        <w:tc>
          <w:tcPr>
            <w:tcW w:w="288" w:type="dxa"/>
            <w:tcBorders>
              <w:top w:val="single" w:sz="8" w:space="0" w:color="000000"/>
              <w:left w:val="single" w:sz="8" w:space="0" w:color="000000"/>
              <w:bottom w:val="single" w:sz="8" w:space="0" w:color="000000"/>
              <w:right w:val="single" w:sz="8" w:space="0" w:color="000000"/>
            </w:tcBorders>
          </w:tcPr>
          <w:p w14:paraId="1D28F3F6" w14:textId="77777777" w:rsidR="00F8255D" w:rsidRDefault="00F8255D">
            <w:pPr>
              <w:pStyle w:val="Default"/>
              <w:rPr>
                <w:sz w:val="17"/>
                <w:szCs w:val="17"/>
              </w:rPr>
            </w:pPr>
          </w:p>
        </w:tc>
        <w:tc>
          <w:tcPr>
            <w:tcW w:w="3510" w:type="dxa"/>
            <w:tcBorders>
              <w:top w:val="single" w:sz="8" w:space="0" w:color="000000"/>
              <w:left w:val="single" w:sz="8" w:space="0" w:color="000000"/>
              <w:bottom w:val="single" w:sz="8" w:space="0" w:color="000000"/>
              <w:right w:val="single" w:sz="8" w:space="0" w:color="000000"/>
            </w:tcBorders>
          </w:tcPr>
          <w:p w14:paraId="4723EE52" w14:textId="70B3CFE7" w:rsidR="00F8255D" w:rsidRDefault="00F8255D">
            <w:pPr>
              <w:pStyle w:val="Default"/>
              <w:rPr>
                <w:sz w:val="17"/>
                <w:szCs w:val="17"/>
              </w:rPr>
            </w:pPr>
            <w:r>
              <w:rPr>
                <w:sz w:val="17"/>
                <w:szCs w:val="17"/>
              </w:rPr>
              <w:t>Public Comment</w:t>
            </w:r>
          </w:p>
        </w:tc>
        <w:tc>
          <w:tcPr>
            <w:tcW w:w="10170" w:type="dxa"/>
            <w:tcBorders>
              <w:top w:val="single" w:sz="8" w:space="0" w:color="000000"/>
              <w:left w:val="single" w:sz="8" w:space="0" w:color="000000"/>
              <w:bottom w:val="single" w:sz="8" w:space="0" w:color="000000"/>
              <w:right w:val="single" w:sz="8" w:space="0" w:color="000000"/>
            </w:tcBorders>
          </w:tcPr>
          <w:p w14:paraId="487AA458" w14:textId="74830F1B" w:rsidR="00F8255D" w:rsidRDefault="00F8255D">
            <w:pPr>
              <w:pStyle w:val="Default"/>
              <w:rPr>
                <w:sz w:val="17"/>
                <w:szCs w:val="17"/>
              </w:rPr>
            </w:pPr>
            <w:r>
              <w:rPr>
                <w:sz w:val="17"/>
                <w:szCs w:val="17"/>
              </w:rPr>
              <w:t>None.</w:t>
            </w:r>
          </w:p>
        </w:tc>
      </w:tr>
      <w:tr w:rsidR="00F8255D" w14:paraId="75A53B12" w14:textId="77777777" w:rsidTr="00F8255D">
        <w:trPr>
          <w:trHeight w:val="227"/>
        </w:trPr>
        <w:tc>
          <w:tcPr>
            <w:tcW w:w="288" w:type="dxa"/>
            <w:tcBorders>
              <w:top w:val="single" w:sz="8" w:space="0" w:color="000000"/>
              <w:left w:val="single" w:sz="8" w:space="0" w:color="000000"/>
              <w:bottom w:val="single" w:sz="8" w:space="0" w:color="000000"/>
              <w:right w:val="single" w:sz="8" w:space="0" w:color="000000"/>
            </w:tcBorders>
          </w:tcPr>
          <w:p w14:paraId="17E7F603" w14:textId="77777777" w:rsidR="00F8255D" w:rsidRDefault="00F8255D">
            <w:pPr>
              <w:pStyle w:val="Default"/>
              <w:rPr>
                <w:sz w:val="17"/>
                <w:szCs w:val="17"/>
              </w:rPr>
            </w:pPr>
          </w:p>
        </w:tc>
        <w:tc>
          <w:tcPr>
            <w:tcW w:w="3510" w:type="dxa"/>
            <w:tcBorders>
              <w:top w:val="single" w:sz="8" w:space="0" w:color="000000"/>
              <w:left w:val="single" w:sz="8" w:space="0" w:color="000000"/>
              <w:bottom w:val="single" w:sz="8" w:space="0" w:color="000000"/>
              <w:right w:val="single" w:sz="8" w:space="0" w:color="000000"/>
            </w:tcBorders>
          </w:tcPr>
          <w:p w14:paraId="38D59BF2" w14:textId="77777777" w:rsidR="00F8255D" w:rsidRDefault="00F8255D">
            <w:pPr>
              <w:pStyle w:val="Default"/>
              <w:rPr>
                <w:sz w:val="17"/>
                <w:szCs w:val="17"/>
              </w:rPr>
            </w:pPr>
            <w:r>
              <w:rPr>
                <w:sz w:val="17"/>
                <w:szCs w:val="17"/>
              </w:rPr>
              <w:t>Approval of Minutes/Meeting notes</w:t>
            </w:r>
          </w:p>
        </w:tc>
        <w:tc>
          <w:tcPr>
            <w:tcW w:w="10170" w:type="dxa"/>
            <w:tcBorders>
              <w:top w:val="single" w:sz="8" w:space="0" w:color="000000"/>
              <w:left w:val="single" w:sz="8" w:space="0" w:color="000000"/>
              <w:bottom w:val="single" w:sz="8" w:space="0" w:color="000000"/>
              <w:right w:val="single" w:sz="8" w:space="0" w:color="000000"/>
            </w:tcBorders>
          </w:tcPr>
          <w:p w14:paraId="75CC57FF" w14:textId="77777777" w:rsidR="00F8255D" w:rsidRDefault="00F8255D">
            <w:pPr>
              <w:pStyle w:val="Default"/>
              <w:rPr>
                <w:sz w:val="17"/>
                <w:szCs w:val="17"/>
              </w:rPr>
            </w:pPr>
          </w:p>
        </w:tc>
      </w:tr>
      <w:tr w:rsidR="00F8255D" w14:paraId="60533F07" w14:textId="77777777" w:rsidTr="00F8255D">
        <w:trPr>
          <w:trHeight w:val="337"/>
        </w:trPr>
        <w:tc>
          <w:tcPr>
            <w:tcW w:w="288" w:type="dxa"/>
            <w:tcBorders>
              <w:top w:val="single" w:sz="8" w:space="0" w:color="000000"/>
              <w:left w:val="single" w:sz="8" w:space="0" w:color="000000"/>
              <w:bottom w:val="single" w:sz="8" w:space="0" w:color="000000"/>
              <w:right w:val="single" w:sz="8" w:space="0" w:color="000000"/>
            </w:tcBorders>
          </w:tcPr>
          <w:p w14:paraId="59AD3563" w14:textId="77777777" w:rsidR="00F8255D" w:rsidRDefault="00F8255D">
            <w:pPr>
              <w:pStyle w:val="Default"/>
              <w:rPr>
                <w:sz w:val="17"/>
                <w:szCs w:val="17"/>
              </w:rPr>
            </w:pPr>
          </w:p>
        </w:tc>
        <w:tc>
          <w:tcPr>
            <w:tcW w:w="3510" w:type="dxa"/>
            <w:tcBorders>
              <w:top w:val="single" w:sz="8" w:space="0" w:color="000000"/>
              <w:left w:val="single" w:sz="8" w:space="0" w:color="000000"/>
              <w:bottom w:val="single" w:sz="8" w:space="0" w:color="000000"/>
              <w:right w:val="single" w:sz="8" w:space="0" w:color="000000"/>
            </w:tcBorders>
          </w:tcPr>
          <w:p w14:paraId="64E5F6B9" w14:textId="5B8D52D1" w:rsidR="00F8255D" w:rsidRDefault="00F8255D">
            <w:pPr>
              <w:pStyle w:val="Default"/>
              <w:rPr>
                <w:sz w:val="17"/>
                <w:szCs w:val="17"/>
              </w:rPr>
            </w:pPr>
            <w:r>
              <w:rPr>
                <w:sz w:val="17"/>
                <w:szCs w:val="17"/>
              </w:rPr>
              <w:t>Introduction of New Members</w:t>
            </w:r>
          </w:p>
        </w:tc>
        <w:tc>
          <w:tcPr>
            <w:tcW w:w="10170" w:type="dxa"/>
            <w:tcBorders>
              <w:top w:val="single" w:sz="8" w:space="0" w:color="000000"/>
              <w:left w:val="single" w:sz="8" w:space="0" w:color="000000"/>
              <w:bottom w:val="single" w:sz="8" w:space="0" w:color="000000"/>
              <w:right w:val="single" w:sz="8" w:space="0" w:color="000000"/>
            </w:tcBorders>
          </w:tcPr>
          <w:p w14:paraId="56695035" w14:textId="2A9BA2D8" w:rsidR="00F8255D" w:rsidRDefault="00F8255D" w:rsidP="00847EB5">
            <w:pPr>
              <w:pStyle w:val="Default"/>
              <w:numPr>
                <w:ilvl w:val="0"/>
                <w:numId w:val="1"/>
              </w:numPr>
              <w:ind w:left="342"/>
              <w:rPr>
                <w:sz w:val="17"/>
                <w:szCs w:val="17"/>
              </w:rPr>
            </w:pPr>
            <w:r>
              <w:rPr>
                <w:sz w:val="17"/>
                <w:szCs w:val="17"/>
              </w:rPr>
              <w:t>Appointed by Faculty Senate President, Lisa Cook: Terrance Greene – Counseling, Michael Mejia – At-Large (Photo), Fan Lee Warren – At-Large (Art)</w:t>
            </w:r>
          </w:p>
          <w:p w14:paraId="56A153FE" w14:textId="4FC53893" w:rsidR="00F8255D" w:rsidRDefault="00F8255D" w:rsidP="00847EB5">
            <w:pPr>
              <w:pStyle w:val="Default"/>
              <w:numPr>
                <w:ilvl w:val="0"/>
                <w:numId w:val="1"/>
              </w:numPr>
              <w:ind w:left="342"/>
              <w:rPr>
                <w:sz w:val="17"/>
                <w:szCs w:val="17"/>
              </w:rPr>
            </w:pPr>
            <w:r>
              <w:rPr>
                <w:sz w:val="17"/>
                <w:szCs w:val="17"/>
              </w:rPr>
              <w:t xml:space="preserve">Informed by Dr. Chan that President Webb has reassigned him to the Technology Committee and </w:t>
            </w:r>
            <w:r w:rsidRPr="00655585">
              <w:rPr>
                <w:sz w:val="17"/>
                <w:szCs w:val="17"/>
              </w:rPr>
              <w:t xml:space="preserve">Dean </w:t>
            </w:r>
            <w:proofErr w:type="spellStart"/>
            <w:r w:rsidRPr="00655585">
              <w:rPr>
                <w:sz w:val="17"/>
                <w:szCs w:val="17"/>
              </w:rPr>
              <w:t>Phoumy</w:t>
            </w:r>
            <w:proofErr w:type="spellEnd"/>
            <w:r w:rsidRPr="00655585">
              <w:rPr>
                <w:sz w:val="17"/>
                <w:szCs w:val="17"/>
              </w:rPr>
              <w:t xml:space="preserve"> </w:t>
            </w:r>
            <w:proofErr w:type="spellStart"/>
            <w:r w:rsidRPr="00655585">
              <w:rPr>
                <w:sz w:val="17"/>
                <w:szCs w:val="17"/>
              </w:rPr>
              <w:t>Sayavong</w:t>
            </w:r>
            <w:proofErr w:type="spellEnd"/>
            <w:r>
              <w:rPr>
                <w:sz w:val="17"/>
                <w:szCs w:val="17"/>
              </w:rPr>
              <w:t xml:space="preserve"> has been assigned to LAC</w:t>
            </w:r>
          </w:p>
          <w:p w14:paraId="6536F64A" w14:textId="435687CF" w:rsidR="00F8255D" w:rsidRDefault="00F8255D" w:rsidP="00847EB5">
            <w:pPr>
              <w:pStyle w:val="Default"/>
              <w:numPr>
                <w:ilvl w:val="0"/>
                <w:numId w:val="1"/>
              </w:numPr>
              <w:ind w:left="342"/>
              <w:rPr>
                <w:sz w:val="17"/>
                <w:szCs w:val="17"/>
              </w:rPr>
            </w:pPr>
            <w:r>
              <w:rPr>
                <w:sz w:val="17"/>
                <w:szCs w:val="17"/>
              </w:rPr>
              <w:t>LAC needs to advocate for consistency of Administration on the committee</w:t>
            </w:r>
          </w:p>
        </w:tc>
      </w:tr>
      <w:tr w:rsidR="00F8255D" w14:paraId="5337D8A9" w14:textId="77777777" w:rsidTr="00F8255D">
        <w:trPr>
          <w:trHeight w:val="337"/>
        </w:trPr>
        <w:tc>
          <w:tcPr>
            <w:tcW w:w="288" w:type="dxa"/>
            <w:tcBorders>
              <w:top w:val="single" w:sz="8" w:space="0" w:color="000000"/>
              <w:left w:val="single" w:sz="8" w:space="0" w:color="000000"/>
              <w:bottom w:val="single" w:sz="8" w:space="0" w:color="000000"/>
              <w:right w:val="single" w:sz="8" w:space="0" w:color="000000"/>
            </w:tcBorders>
          </w:tcPr>
          <w:p w14:paraId="4ACA9877" w14:textId="062016D0" w:rsidR="00F8255D" w:rsidRDefault="00F8255D">
            <w:pPr>
              <w:pStyle w:val="Default"/>
              <w:rPr>
                <w:sz w:val="17"/>
                <w:szCs w:val="17"/>
              </w:rPr>
            </w:pPr>
          </w:p>
        </w:tc>
        <w:tc>
          <w:tcPr>
            <w:tcW w:w="3510" w:type="dxa"/>
            <w:tcBorders>
              <w:top w:val="single" w:sz="8" w:space="0" w:color="000000"/>
              <w:left w:val="single" w:sz="8" w:space="0" w:color="000000"/>
              <w:bottom w:val="single" w:sz="8" w:space="0" w:color="000000"/>
              <w:right w:val="single" w:sz="8" w:space="0" w:color="000000"/>
            </w:tcBorders>
          </w:tcPr>
          <w:p w14:paraId="5947E0A0" w14:textId="207F9ECB" w:rsidR="00F8255D" w:rsidRDefault="00F8255D">
            <w:pPr>
              <w:pStyle w:val="Default"/>
              <w:rPr>
                <w:sz w:val="17"/>
                <w:szCs w:val="17"/>
              </w:rPr>
            </w:pPr>
            <w:r>
              <w:rPr>
                <w:sz w:val="17"/>
                <w:szCs w:val="17"/>
              </w:rPr>
              <w:t>Review of Committee Mission/Charge</w:t>
            </w:r>
          </w:p>
        </w:tc>
        <w:tc>
          <w:tcPr>
            <w:tcW w:w="10170" w:type="dxa"/>
            <w:tcBorders>
              <w:top w:val="single" w:sz="8" w:space="0" w:color="000000"/>
              <w:left w:val="single" w:sz="8" w:space="0" w:color="000000"/>
              <w:bottom w:val="single" w:sz="8" w:space="0" w:color="000000"/>
              <w:right w:val="single" w:sz="8" w:space="0" w:color="000000"/>
            </w:tcBorders>
          </w:tcPr>
          <w:p w14:paraId="35813A55" w14:textId="514CB760" w:rsidR="00F8255D" w:rsidRDefault="00F8255D" w:rsidP="00847EB5">
            <w:pPr>
              <w:pStyle w:val="Default"/>
              <w:numPr>
                <w:ilvl w:val="0"/>
                <w:numId w:val="2"/>
              </w:numPr>
              <w:ind w:left="342"/>
              <w:rPr>
                <w:sz w:val="17"/>
                <w:szCs w:val="17"/>
              </w:rPr>
            </w:pPr>
            <w:r>
              <w:rPr>
                <w:sz w:val="17"/>
                <w:szCs w:val="17"/>
              </w:rPr>
              <w:t>Confirm and reiterate our charge for new members of the committee</w:t>
            </w:r>
          </w:p>
        </w:tc>
      </w:tr>
      <w:tr w:rsidR="00F8255D" w14:paraId="4E38349A" w14:textId="77777777" w:rsidTr="00F8255D">
        <w:trPr>
          <w:trHeight w:val="337"/>
        </w:trPr>
        <w:tc>
          <w:tcPr>
            <w:tcW w:w="288" w:type="dxa"/>
            <w:tcBorders>
              <w:top w:val="single" w:sz="8" w:space="0" w:color="000000"/>
              <w:left w:val="single" w:sz="8" w:space="0" w:color="000000"/>
              <w:bottom w:val="single" w:sz="8" w:space="0" w:color="000000"/>
              <w:right w:val="single" w:sz="8" w:space="0" w:color="000000"/>
            </w:tcBorders>
          </w:tcPr>
          <w:p w14:paraId="7A1063A3" w14:textId="77777777" w:rsidR="00F8255D" w:rsidRDefault="00F8255D">
            <w:pPr>
              <w:pStyle w:val="Default"/>
              <w:rPr>
                <w:sz w:val="17"/>
                <w:szCs w:val="17"/>
              </w:rPr>
            </w:pPr>
          </w:p>
        </w:tc>
        <w:tc>
          <w:tcPr>
            <w:tcW w:w="3510" w:type="dxa"/>
            <w:tcBorders>
              <w:top w:val="single" w:sz="8" w:space="0" w:color="000000"/>
              <w:left w:val="single" w:sz="8" w:space="0" w:color="000000"/>
              <w:bottom w:val="single" w:sz="8" w:space="0" w:color="000000"/>
              <w:right w:val="single" w:sz="8" w:space="0" w:color="000000"/>
            </w:tcBorders>
          </w:tcPr>
          <w:p w14:paraId="61CB53A2" w14:textId="18787661" w:rsidR="00F8255D" w:rsidRDefault="00F8255D">
            <w:pPr>
              <w:pStyle w:val="Default"/>
              <w:rPr>
                <w:sz w:val="17"/>
                <w:szCs w:val="17"/>
              </w:rPr>
            </w:pPr>
            <w:r>
              <w:rPr>
                <w:sz w:val="17"/>
                <w:szCs w:val="17"/>
              </w:rPr>
              <w:t>Board of Gov</w:t>
            </w:r>
            <w:proofErr w:type="gramStart"/>
            <w:r>
              <w:rPr>
                <w:sz w:val="17"/>
                <w:szCs w:val="17"/>
              </w:rPr>
              <w:t>./</w:t>
            </w:r>
            <w:proofErr w:type="gramEnd"/>
            <w:r>
              <w:rPr>
                <w:sz w:val="17"/>
                <w:szCs w:val="17"/>
              </w:rPr>
              <w:t xml:space="preserve">New Model for </w:t>
            </w:r>
            <w:proofErr w:type="spellStart"/>
            <w:r>
              <w:rPr>
                <w:sz w:val="17"/>
                <w:szCs w:val="17"/>
              </w:rPr>
              <w:t>Accred</w:t>
            </w:r>
            <w:proofErr w:type="spellEnd"/>
            <w:r>
              <w:rPr>
                <w:sz w:val="17"/>
                <w:szCs w:val="17"/>
              </w:rPr>
              <w:t>.</w:t>
            </w:r>
          </w:p>
        </w:tc>
        <w:tc>
          <w:tcPr>
            <w:tcW w:w="10170" w:type="dxa"/>
            <w:tcBorders>
              <w:top w:val="single" w:sz="8" w:space="0" w:color="000000"/>
              <w:left w:val="single" w:sz="8" w:space="0" w:color="000000"/>
              <w:bottom w:val="single" w:sz="8" w:space="0" w:color="000000"/>
              <w:right w:val="single" w:sz="8" w:space="0" w:color="000000"/>
            </w:tcBorders>
          </w:tcPr>
          <w:p w14:paraId="4A8D33F9" w14:textId="76B69179" w:rsidR="00F8255D" w:rsidRPr="00847EB5" w:rsidRDefault="00F8255D" w:rsidP="00847EB5">
            <w:pPr>
              <w:pStyle w:val="ListParagraph"/>
              <w:numPr>
                <w:ilvl w:val="0"/>
                <w:numId w:val="2"/>
              </w:numPr>
              <w:spacing w:after="0"/>
              <w:ind w:left="342"/>
              <w:rPr>
                <w:rFonts w:ascii="Verdana" w:hAnsi="Verdana"/>
                <w:sz w:val="17"/>
                <w:szCs w:val="17"/>
              </w:rPr>
            </w:pPr>
            <w:r w:rsidRPr="00847EB5">
              <w:rPr>
                <w:rFonts w:ascii="Verdana" w:hAnsi="Verdana"/>
                <w:sz w:val="17"/>
                <w:szCs w:val="17"/>
              </w:rPr>
              <w:t>CCC Board of Governor’s has directed the State Chancellors’ Office to develop a new model for accrediting the system’s college &amp; to report back in March 2016 on details &amp; a timeline for implementing the changes.</w:t>
            </w:r>
          </w:p>
          <w:p w14:paraId="63F8D6FC" w14:textId="7A364587" w:rsidR="00F8255D" w:rsidRPr="00847EB5" w:rsidRDefault="00F8255D" w:rsidP="00847EB5">
            <w:pPr>
              <w:pStyle w:val="ListParagraph"/>
              <w:numPr>
                <w:ilvl w:val="0"/>
                <w:numId w:val="2"/>
              </w:numPr>
              <w:spacing w:after="0"/>
              <w:ind w:left="342"/>
              <w:rPr>
                <w:rFonts w:ascii="Verdana" w:hAnsi="Verdana"/>
                <w:sz w:val="17"/>
                <w:szCs w:val="17"/>
              </w:rPr>
            </w:pPr>
            <w:r w:rsidRPr="00847EB5">
              <w:rPr>
                <w:rFonts w:ascii="Verdana" w:hAnsi="Verdana"/>
                <w:sz w:val="17"/>
                <w:szCs w:val="17"/>
              </w:rPr>
              <w:t xml:space="preserve">Dr. Chan provides background information: ACCJC has moved away from what the needs are for the colleges.  With upper college level degrees (BA/BS), community colleges will require different accreditation procedures &amp; ACCJC is not a group that assesses this.  </w:t>
            </w:r>
          </w:p>
          <w:p w14:paraId="50544B96" w14:textId="7A996985" w:rsidR="00F8255D" w:rsidRPr="00847EB5" w:rsidRDefault="00F8255D" w:rsidP="00847EB5">
            <w:pPr>
              <w:pStyle w:val="ListParagraph"/>
              <w:numPr>
                <w:ilvl w:val="0"/>
                <w:numId w:val="2"/>
              </w:numPr>
              <w:spacing w:after="0"/>
              <w:ind w:left="342"/>
              <w:rPr>
                <w:rFonts w:ascii="Verdana" w:hAnsi="Verdana"/>
                <w:sz w:val="17"/>
                <w:szCs w:val="17"/>
              </w:rPr>
            </w:pPr>
            <w:r w:rsidRPr="00847EB5">
              <w:rPr>
                <w:rFonts w:ascii="Verdana" w:hAnsi="Verdana"/>
                <w:sz w:val="17"/>
                <w:szCs w:val="17"/>
              </w:rPr>
              <w:t xml:space="preserve">We still need to be assessing for our students even though a new model will come about. </w:t>
            </w:r>
          </w:p>
        </w:tc>
      </w:tr>
      <w:tr w:rsidR="00F8255D" w14:paraId="4E8C5B79" w14:textId="77777777" w:rsidTr="00F8255D">
        <w:trPr>
          <w:trHeight w:val="337"/>
        </w:trPr>
        <w:tc>
          <w:tcPr>
            <w:tcW w:w="288" w:type="dxa"/>
            <w:tcBorders>
              <w:top w:val="single" w:sz="8" w:space="0" w:color="000000"/>
              <w:left w:val="single" w:sz="8" w:space="0" w:color="000000"/>
              <w:bottom w:val="single" w:sz="8" w:space="0" w:color="000000"/>
              <w:right w:val="single" w:sz="8" w:space="0" w:color="000000"/>
            </w:tcBorders>
          </w:tcPr>
          <w:p w14:paraId="3A4B319B" w14:textId="77777777" w:rsidR="00F8255D" w:rsidRDefault="00F8255D">
            <w:pPr>
              <w:pStyle w:val="Default"/>
              <w:rPr>
                <w:sz w:val="17"/>
                <w:szCs w:val="17"/>
              </w:rPr>
            </w:pPr>
          </w:p>
        </w:tc>
        <w:tc>
          <w:tcPr>
            <w:tcW w:w="3510" w:type="dxa"/>
            <w:tcBorders>
              <w:top w:val="single" w:sz="8" w:space="0" w:color="000000"/>
              <w:left w:val="single" w:sz="8" w:space="0" w:color="000000"/>
              <w:bottom w:val="single" w:sz="8" w:space="0" w:color="000000"/>
              <w:right w:val="single" w:sz="8" w:space="0" w:color="000000"/>
            </w:tcBorders>
          </w:tcPr>
          <w:p w14:paraId="71BAC858" w14:textId="0FC56F0E" w:rsidR="00F8255D" w:rsidRDefault="00F8255D">
            <w:pPr>
              <w:pStyle w:val="Default"/>
              <w:rPr>
                <w:sz w:val="17"/>
                <w:szCs w:val="17"/>
              </w:rPr>
            </w:pPr>
            <w:r>
              <w:rPr>
                <w:sz w:val="17"/>
                <w:szCs w:val="17"/>
              </w:rPr>
              <w:t>Institutional Effectiveness Partnership Initiative, first visit December 17th</w:t>
            </w:r>
          </w:p>
        </w:tc>
        <w:tc>
          <w:tcPr>
            <w:tcW w:w="10170" w:type="dxa"/>
            <w:tcBorders>
              <w:top w:val="single" w:sz="8" w:space="0" w:color="000000"/>
              <w:left w:val="single" w:sz="8" w:space="0" w:color="000000"/>
              <w:bottom w:val="single" w:sz="8" w:space="0" w:color="000000"/>
              <w:right w:val="single" w:sz="8" w:space="0" w:color="000000"/>
            </w:tcBorders>
          </w:tcPr>
          <w:p w14:paraId="3969DE82" w14:textId="5BAED646" w:rsidR="00F8255D" w:rsidRDefault="00F8255D" w:rsidP="00D00D6E">
            <w:pPr>
              <w:pStyle w:val="Default"/>
              <w:numPr>
                <w:ilvl w:val="0"/>
                <w:numId w:val="3"/>
              </w:numPr>
              <w:ind w:left="342"/>
              <w:rPr>
                <w:color w:val="auto"/>
                <w:sz w:val="17"/>
                <w:szCs w:val="17"/>
              </w:rPr>
            </w:pPr>
            <w:r>
              <w:rPr>
                <w:color w:val="auto"/>
                <w:sz w:val="17"/>
                <w:szCs w:val="17"/>
              </w:rPr>
              <w:t>Dec. 17</w:t>
            </w:r>
            <w:r w:rsidRPr="001E3365">
              <w:rPr>
                <w:color w:val="auto"/>
                <w:sz w:val="17"/>
                <w:szCs w:val="17"/>
                <w:vertAlign w:val="superscript"/>
              </w:rPr>
              <w:t>th</w:t>
            </w:r>
            <w:r>
              <w:rPr>
                <w:color w:val="auto"/>
                <w:sz w:val="17"/>
                <w:szCs w:val="17"/>
              </w:rPr>
              <w:t>:  First visit by the Professional Resource Team (PRT)-contracted by the State Chancellor’s Office after many community colleges asked the state for resources and direction to help with accreditation process.</w:t>
            </w:r>
          </w:p>
          <w:p w14:paraId="3AE0C27E" w14:textId="07D16696" w:rsidR="00F8255D" w:rsidRDefault="00F8255D" w:rsidP="00D00D6E">
            <w:pPr>
              <w:pStyle w:val="Default"/>
              <w:numPr>
                <w:ilvl w:val="0"/>
                <w:numId w:val="3"/>
              </w:numPr>
              <w:ind w:left="342"/>
              <w:rPr>
                <w:color w:val="auto"/>
                <w:sz w:val="17"/>
                <w:szCs w:val="17"/>
              </w:rPr>
            </w:pPr>
            <w:r>
              <w:rPr>
                <w:color w:val="auto"/>
                <w:sz w:val="17"/>
                <w:szCs w:val="17"/>
              </w:rPr>
              <w:t>PRT is an evaluation team to help Laney in identifying things we are doing well, and what things we need to work on. PRT will come ask questions and gather information to prepare them for the 2</w:t>
            </w:r>
            <w:r w:rsidRPr="005056DE">
              <w:rPr>
                <w:color w:val="auto"/>
                <w:sz w:val="17"/>
                <w:szCs w:val="17"/>
                <w:vertAlign w:val="superscript"/>
              </w:rPr>
              <w:t>nd</w:t>
            </w:r>
            <w:r>
              <w:rPr>
                <w:color w:val="auto"/>
                <w:sz w:val="17"/>
                <w:szCs w:val="17"/>
              </w:rPr>
              <w:t xml:space="preserve"> visit. LAC will be an interview group.</w:t>
            </w:r>
          </w:p>
          <w:p w14:paraId="2AFBABFB" w14:textId="55D21C71" w:rsidR="00F8255D" w:rsidRDefault="00F8255D" w:rsidP="00D00D6E">
            <w:pPr>
              <w:pStyle w:val="Default"/>
              <w:numPr>
                <w:ilvl w:val="0"/>
                <w:numId w:val="3"/>
              </w:numPr>
              <w:ind w:left="342"/>
              <w:rPr>
                <w:color w:val="auto"/>
                <w:sz w:val="17"/>
                <w:szCs w:val="17"/>
              </w:rPr>
            </w:pPr>
            <w:r>
              <w:rPr>
                <w:color w:val="auto"/>
                <w:sz w:val="17"/>
                <w:szCs w:val="17"/>
              </w:rPr>
              <w:t xml:space="preserve">Typical agenda example by Dr. Chan:  meet with College President, Faculty Senate, Classified Senate, Student group, </w:t>
            </w:r>
            <w:proofErr w:type="spellStart"/>
            <w:r>
              <w:rPr>
                <w:color w:val="auto"/>
                <w:sz w:val="17"/>
                <w:szCs w:val="17"/>
              </w:rPr>
              <w:t>etc</w:t>
            </w:r>
            <w:proofErr w:type="spellEnd"/>
            <w:r>
              <w:rPr>
                <w:color w:val="auto"/>
                <w:sz w:val="17"/>
                <w:szCs w:val="17"/>
              </w:rPr>
              <w:t>….</w:t>
            </w:r>
          </w:p>
          <w:p w14:paraId="06D7F7A2" w14:textId="77777777" w:rsidR="00F8255D" w:rsidRDefault="00F8255D" w:rsidP="00D00D6E">
            <w:pPr>
              <w:pStyle w:val="Default"/>
              <w:numPr>
                <w:ilvl w:val="0"/>
                <w:numId w:val="3"/>
              </w:numPr>
              <w:ind w:left="342"/>
              <w:rPr>
                <w:color w:val="auto"/>
                <w:sz w:val="17"/>
                <w:szCs w:val="17"/>
              </w:rPr>
            </w:pPr>
            <w:r>
              <w:rPr>
                <w:color w:val="auto"/>
                <w:sz w:val="17"/>
                <w:szCs w:val="17"/>
              </w:rPr>
              <w:t xml:space="preserve">For LAC-&gt;Identifying items that we know/have done/are working on: </w:t>
            </w:r>
          </w:p>
          <w:p w14:paraId="091734E2" w14:textId="0CE3AE79" w:rsidR="00F8255D" w:rsidRPr="001E3365" w:rsidRDefault="00F8255D" w:rsidP="00D00D6E">
            <w:pPr>
              <w:pStyle w:val="Default"/>
              <w:ind w:left="612" w:hanging="270"/>
              <w:rPr>
                <w:color w:val="auto"/>
                <w:sz w:val="17"/>
                <w:szCs w:val="17"/>
              </w:rPr>
            </w:pPr>
            <w:r>
              <w:rPr>
                <w:color w:val="auto"/>
                <w:sz w:val="17"/>
                <w:szCs w:val="17"/>
              </w:rPr>
              <w:t>1.  Focus on what we are doing that we believe is helping us make progress at the college</w:t>
            </w:r>
          </w:p>
          <w:p w14:paraId="508DE3CB" w14:textId="7C1A1D5E" w:rsidR="00F8255D" w:rsidRPr="005056DE" w:rsidRDefault="00F8255D" w:rsidP="00D00D6E">
            <w:pPr>
              <w:pStyle w:val="Default"/>
              <w:ind w:left="612" w:hanging="270"/>
              <w:rPr>
                <w:color w:val="auto"/>
                <w:sz w:val="17"/>
                <w:szCs w:val="17"/>
              </w:rPr>
            </w:pPr>
            <w:r w:rsidRPr="005056DE">
              <w:rPr>
                <w:color w:val="auto"/>
                <w:sz w:val="17"/>
                <w:szCs w:val="17"/>
              </w:rPr>
              <w:t>2. Taking what has worked for individual depts., and translating it to the whole college</w:t>
            </w:r>
          </w:p>
          <w:p w14:paraId="3BAE6E2B" w14:textId="152E8BBE" w:rsidR="00F8255D" w:rsidRPr="005056DE" w:rsidRDefault="00F8255D" w:rsidP="00D00D6E">
            <w:pPr>
              <w:pStyle w:val="Default"/>
              <w:ind w:left="612" w:hanging="270"/>
              <w:rPr>
                <w:color w:val="auto"/>
                <w:sz w:val="17"/>
                <w:szCs w:val="17"/>
              </w:rPr>
            </w:pPr>
            <w:r w:rsidRPr="005056DE">
              <w:rPr>
                <w:color w:val="auto"/>
                <w:sz w:val="17"/>
                <w:szCs w:val="17"/>
              </w:rPr>
              <w:t>3.  Pilot work for ILOs</w:t>
            </w:r>
          </w:p>
          <w:p w14:paraId="43320384" w14:textId="35B3AFFF" w:rsidR="00F8255D" w:rsidRPr="005056DE" w:rsidRDefault="00F8255D" w:rsidP="00D00D6E">
            <w:pPr>
              <w:pStyle w:val="Default"/>
              <w:ind w:left="612" w:hanging="270"/>
              <w:rPr>
                <w:color w:val="auto"/>
                <w:sz w:val="17"/>
                <w:szCs w:val="17"/>
              </w:rPr>
            </w:pPr>
            <w:r w:rsidRPr="005056DE">
              <w:rPr>
                <w:color w:val="auto"/>
                <w:sz w:val="17"/>
                <w:szCs w:val="17"/>
              </w:rPr>
              <w:t>4.  Establishment of charge to help guide the LAC</w:t>
            </w:r>
          </w:p>
          <w:p w14:paraId="72D1B189" w14:textId="49739769" w:rsidR="00F8255D" w:rsidRPr="005056DE" w:rsidRDefault="00F8255D" w:rsidP="00D00D6E">
            <w:pPr>
              <w:pStyle w:val="Default"/>
              <w:ind w:left="612" w:hanging="270"/>
              <w:rPr>
                <w:color w:val="auto"/>
                <w:sz w:val="17"/>
                <w:szCs w:val="17"/>
              </w:rPr>
            </w:pPr>
            <w:r w:rsidRPr="005056DE">
              <w:rPr>
                <w:color w:val="auto"/>
                <w:sz w:val="17"/>
                <w:szCs w:val="17"/>
              </w:rPr>
              <w:t>5.  Update and fill membership positions</w:t>
            </w:r>
          </w:p>
          <w:p w14:paraId="2FC0F30C" w14:textId="77777777" w:rsidR="00F8255D" w:rsidRPr="005056DE" w:rsidRDefault="00F8255D" w:rsidP="00D00D6E">
            <w:pPr>
              <w:pStyle w:val="Default"/>
              <w:ind w:left="612" w:hanging="270"/>
              <w:rPr>
                <w:color w:val="auto"/>
                <w:sz w:val="17"/>
                <w:szCs w:val="17"/>
              </w:rPr>
            </w:pPr>
            <w:r w:rsidRPr="005056DE">
              <w:rPr>
                <w:color w:val="auto"/>
                <w:sz w:val="17"/>
                <w:szCs w:val="17"/>
              </w:rPr>
              <w:t>6.  Working with departments during this Program Review year</w:t>
            </w:r>
          </w:p>
          <w:p w14:paraId="23C17C12" w14:textId="77777777" w:rsidR="00F8255D" w:rsidRDefault="00F8255D" w:rsidP="00D00D6E">
            <w:pPr>
              <w:pStyle w:val="Default"/>
              <w:ind w:left="612" w:hanging="270"/>
              <w:rPr>
                <w:color w:val="auto"/>
                <w:sz w:val="17"/>
                <w:szCs w:val="17"/>
              </w:rPr>
            </w:pPr>
            <w:r w:rsidRPr="005056DE">
              <w:rPr>
                <w:color w:val="auto"/>
                <w:sz w:val="17"/>
                <w:szCs w:val="17"/>
              </w:rPr>
              <w:t xml:space="preserve">7.  Validating the Assessment Section of the Program Review for all </w:t>
            </w:r>
            <w:proofErr w:type="spellStart"/>
            <w:r w:rsidRPr="005056DE">
              <w:rPr>
                <w:color w:val="auto"/>
                <w:sz w:val="17"/>
                <w:szCs w:val="17"/>
              </w:rPr>
              <w:t>Depts</w:t>
            </w:r>
            <w:proofErr w:type="spellEnd"/>
            <w:r w:rsidRPr="005056DE">
              <w:rPr>
                <w:color w:val="auto"/>
                <w:sz w:val="17"/>
                <w:szCs w:val="17"/>
              </w:rPr>
              <w:t>/</w:t>
            </w:r>
            <w:proofErr w:type="spellStart"/>
            <w:r w:rsidRPr="005056DE">
              <w:rPr>
                <w:color w:val="auto"/>
                <w:sz w:val="17"/>
                <w:szCs w:val="17"/>
              </w:rPr>
              <w:t>Divisons</w:t>
            </w:r>
            <w:proofErr w:type="spellEnd"/>
            <w:r w:rsidRPr="005056DE">
              <w:rPr>
                <w:color w:val="auto"/>
                <w:sz w:val="17"/>
                <w:szCs w:val="17"/>
              </w:rPr>
              <w:t>/Programs</w:t>
            </w:r>
          </w:p>
          <w:p w14:paraId="25A4CB49" w14:textId="229C5311" w:rsidR="00F8255D" w:rsidRPr="00417C24" w:rsidRDefault="00F8255D" w:rsidP="00417C24">
            <w:pPr>
              <w:pStyle w:val="Default"/>
              <w:numPr>
                <w:ilvl w:val="0"/>
                <w:numId w:val="4"/>
              </w:numPr>
              <w:ind w:left="342"/>
              <w:rPr>
                <w:color w:val="auto"/>
                <w:sz w:val="17"/>
                <w:szCs w:val="17"/>
              </w:rPr>
            </w:pPr>
            <w:r>
              <w:rPr>
                <w:color w:val="auto"/>
                <w:sz w:val="17"/>
                <w:szCs w:val="17"/>
              </w:rPr>
              <w:t xml:space="preserve">Part of our job as LAC members is to assist in disseminating information about the visit:  1.  Antione put info on flat screens in Tower, 2. Target student population through tutoring and info booth, Welcome Center, 3.  New </w:t>
            </w:r>
            <w:r>
              <w:rPr>
                <w:color w:val="auto"/>
                <w:sz w:val="17"/>
                <w:szCs w:val="17"/>
              </w:rPr>
              <w:lastRenderedPageBreak/>
              <w:t>PIO can advertise on web, 4.  School newspaper</w:t>
            </w:r>
          </w:p>
        </w:tc>
      </w:tr>
      <w:tr w:rsidR="00F8255D" w14:paraId="0F20EB6E" w14:textId="77777777" w:rsidTr="00F8255D">
        <w:trPr>
          <w:trHeight w:val="337"/>
        </w:trPr>
        <w:tc>
          <w:tcPr>
            <w:tcW w:w="288" w:type="dxa"/>
            <w:tcBorders>
              <w:top w:val="single" w:sz="8" w:space="0" w:color="000000"/>
              <w:left w:val="single" w:sz="8" w:space="0" w:color="000000"/>
              <w:bottom w:val="single" w:sz="8" w:space="0" w:color="000000"/>
              <w:right w:val="single" w:sz="8" w:space="0" w:color="000000"/>
            </w:tcBorders>
          </w:tcPr>
          <w:p w14:paraId="470C6E9C" w14:textId="1BA4A5BD" w:rsidR="00F8255D" w:rsidRDefault="00F8255D">
            <w:pPr>
              <w:pStyle w:val="Default"/>
              <w:rPr>
                <w:sz w:val="17"/>
                <w:szCs w:val="17"/>
              </w:rPr>
            </w:pPr>
          </w:p>
        </w:tc>
        <w:tc>
          <w:tcPr>
            <w:tcW w:w="3510" w:type="dxa"/>
            <w:tcBorders>
              <w:top w:val="single" w:sz="8" w:space="0" w:color="000000"/>
              <w:left w:val="single" w:sz="8" w:space="0" w:color="000000"/>
              <w:bottom w:val="single" w:sz="8" w:space="0" w:color="000000"/>
              <w:right w:val="single" w:sz="8" w:space="0" w:color="000000"/>
            </w:tcBorders>
          </w:tcPr>
          <w:p w14:paraId="42FC2858" w14:textId="29235FD4" w:rsidR="00F8255D" w:rsidRDefault="00F8255D">
            <w:pPr>
              <w:pStyle w:val="Default"/>
              <w:rPr>
                <w:sz w:val="17"/>
                <w:szCs w:val="17"/>
              </w:rPr>
            </w:pPr>
            <w:r>
              <w:rPr>
                <w:sz w:val="17"/>
                <w:szCs w:val="17"/>
              </w:rPr>
              <w:t>Philosophy of Assessment: Structure with Flexibility</w:t>
            </w:r>
          </w:p>
        </w:tc>
        <w:tc>
          <w:tcPr>
            <w:tcW w:w="10170" w:type="dxa"/>
            <w:tcBorders>
              <w:top w:val="single" w:sz="8" w:space="0" w:color="000000"/>
              <w:left w:val="single" w:sz="8" w:space="0" w:color="000000"/>
              <w:bottom w:val="single" w:sz="8" w:space="0" w:color="000000"/>
              <w:right w:val="single" w:sz="8" w:space="0" w:color="000000"/>
            </w:tcBorders>
          </w:tcPr>
          <w:p w14:paraId="7BB309A2" w14:textId="2C37A478" w:rsidR="00F8255D" w:rsidRPr="00655585" w:rsidRDefault="00F8255D">
            <w:pPr>
              <w:pStyle w:val="Default"/>
              <w:rPr>
                <w:color w:val="auto"/>
                <w:sz w:val="17"/>
                <w:szCs w:val="17"/>
              </w:rPr>
            </w:pPr>
            <w:r w:rsidRPr="00655585">
              <w:rPr>
                <w:color w:val="auto"/>
                <w:sz w:val="17"/>
                <w:szCs w:val="17"/>
              </w:rPr>
              <w:t>Defini</w:t>
            </w:r>
            <w:r w:rsidR="00E9318A">
              <w:rPr>
                <w:color w:val="auto"/>
                <w:sz w:val="17"/>
                <w:szCs w:val="17"/>
              </w:rPr>
              <w:t>ng how we do assessment and what</w:t>
            </w:r>
            <w:r w:rsidRPr="00655585">
              <w:rPr>
                <w:color w:val="auto"/>
                <w:sz w:val="17"/>
                <w:szCs w:val="17"/>
              </w:rPr>
              <w:t xml:space="preserve"> the LAC will do:  Provide </w:t>
            </w:r>
            <w:r w:rsidRPr="00E9318A">
              <w:rPr>
                <w:b/>
                <w:color w:val="auto"/>
                <w:sz w:val="17"/>
                <w:szCs w:val="17"/>
              </w:rPr>
              <w:t>Structure with Flexibility</w:t>
            </w:r>
          </w:p>
          <w:p w14:paraId="709B6A28" w14:textId="5E59D3D0" w:rsidR="00F8255D" w:rsidRPr="00E9318A" w:rsidRDefault="00F8255D">
            <w:pPr>
              <w:pStyle w:val="Default"/>
              <w:rPr>
                <w:color w:val="auto"/>
                <w:sz w:val="17"/>
                <w:szCs w:val="17"/>
              </w:rPr>
            </w:pPr>
            <w:r w:rsidRPr="00E9318A">
              <w:rPr>
                <w:color w:val="auto"/>
                <w:sz w:val="17"/>
                <w:szCs w:val="17"/>
              </w:rPr>
              <w:t>Centers around Student Success (see wheel/circle of life), improvement of curriculum and student services, making reporting/planning simple, assessment is a collaborative process</w:t>
            </w:r>
          </w:p>
          <w:p w14:paraId="49DBA4E7" w14:textId="371FBF96" w:rsidR="00F8255D" w:rsidRPr="00E9318A" w:rsidRDefault="00F8255D">
            <w:pPr>
              <w:pStyle w:val="Default"/>
              <w:rPr>
                <w:color w:val="auto"/>
                <w:sz w:val="17"/>
                <w:szCs w:val="17"/>
              </w:rPr>
            </w:pPr>
            <w:r w:rsidRPr="00E9318A">
              <w:rPr>
                <w:color w:val="auto"/>
                <w:sz w:val="17"/>
                <w:szCs w:val="17"/>
              </w:rPr>
              <w:t>Mapping of SLOs -&gt; PLOs -&gt; ILOs</w:t>
            </w:r>
          </w:p>
          <w:p w14:paraId="3C4466B3" w14:textId="68A6E3E7" w:rsidR="00F8255D" w:rsidRPr="00E9318A" w:rsidRDefault="00F8255D">
            <w:pPr>
              <w:pStyle w:val="Default"/>
              <w:rPr>
                <w:color w:val="auto"/>
                <w:sz w:val="17"/>
                <w:szCs w:val="17"/>
              </w:rPr>
            </w:pPr>
            <w:r w:rsidRPr="00E9318A">
              <w:rPr>
                <w:color w:val="auto"/>
                <w:sz w:val="17"/>
                <w:szCs w:val="17"/>
              </w:rPr>
              <w:t>What assessment i</w:t>
            </w:r>
            <w:r w:rsidR="00E9318A" w:rsidRPr="00E9318A">
              <w:rPr>
                <w:color w:val="auto"/>
                <w:sz w:val="17"/>
                <w:szCs w:val="17"/>
              </w:rPr>
              <w:t>s and what it isn’t</w:t>
            </w:r>
          </w:p>
          <w:p w14:paraId="651184A5" w14:textId="6A3DD8C1" w:rsidR="00F8255D" w:rsidRPr="00E9318A" w:rsidRDefault="00F8255D">
            <w:pPr>
              <w:pStyle w:val="Default"/>
              <w:rPr>
                <w:color w:val="auto"/>
                <w:sz w:val="17"/>
                <w:szCs w:val="17"/>
              </w:rPr>
            </w:pPr>
            <w:r w:rsidRPr="00E9318A">
              <w:rPr>
                <w:color w:val="auto"/>
                <w:sz w:val="17"/>
                <w:szCs w:val="17"/>
              </w:rPr>
              <w:t>Structure: Rubric for outcome approval, p/t stipend form, TaskStream or Assessment Spreadsheet, pilots</w:t>
            </w:r>
          </w:p>
          <w:p w14:paraId="36E937BD" w14:textId="7B126B28" w:rsidR="00F8255D" w:rsidRPr="00E9318A" w:rsidRDefault="00F8255D">
            <w:pPr>
              <w:pStyle w:val="Default"/>
              <w:rPr>
                <w:color w:val="auto"/>
                <w:sz w:val="17"/>
                <w:szCs w:val="17"/>
              </w:rPr>
            </w:pPr>
            <w:r w:rsidRPr="00E9318A">
              <w:rPr>
                <w:color w:val="auto"/>
                <w:sz w:val="17"/>
                <w:szCs w:val="17"/>
              </w:rPr>
              <w:t>Flexibility: Flexibility within approval rubric, how to organize the departmental tasks (Guidelines not so much strict rules)</w:t>
            </w:r>
          </w:p>
          <w:p w14:paraId="08F39A48" w14:textId="5100D49E" w:rsidR="00F8255D" w:rsidRPr="00E9318A" w:rsidRDefault="00F8255D">
            <w:pPr>
              <w:pStyle w:val="Default"/>
              <w:rPr>
                <w:color w:val="auto"/>
                <w:sz w:val="17"/>
                <w:szCs w:val="17"/>
              </w:rPr>
            </w:pPr>
            <w:r w:rsidRPr="00E9318A">
              <w:rPr>
                <w:color w:val="auto"/>
                <w:sz w:val="17"/>
                <w:szCs w:val="17"/>
              </w:rPr>
              <w:t xml:space="preserve">Mechanics of assessment work within our philosophy for all departments. </w:t>
            </w:r>
            <w:r w:rsidR="00E9318A" w:rsidRPr="00E9318A">
              <w:rPr>
                <w:color w:val="auto"/>
                <w:sz w:val="17"/>
                <w:szCs w:val="17"/>
              </w:rPr>
              <w:t>Our goal is to p</w:t>
            </w:r>
            <w:r w:rsidRPr="00E9318A">
              <w:rPr>
                <w:color w:val="auto"/>
                <w:sz w:val="17"/>
                <w:szCs w:val="17"/>
              </w:rPr>
              <w:t xml:space="preserve">rovide enough guidance &amp; provide freedom for departments to work in a way that best fits their needs. </w:t>
            </w:r>
          </w:p>
          <w:p w14:paraId="28F21EAA" w14:textId="68C4DE40" w:rsidR="00F8255D" w:rsidRPr="00E9318A" w:rsidRDefault="00F8255D">
            <w:pPr>
              <w:pStyle w:val="Default"/>
              <w:rPr>
                <w:color w:val="auto"/>
                <w:sz w:val="17"/>
                <w:szCs w:val="17"/>
              </w:rPr>
            </w:pPr>
            <w:r w:rsidRPr="00E9318A">
              <w:rPr>
                <w:color w:val="auto"/>
                <w:sz w:val="17"/>
                <w:szCs w:val="17"/>
              </w:rPr>
              <w:t>Set the bar in a reasonable place, given where we are as a college.  Most departments will try to reach it.</w:t>
            </w:r>
          </w:p>
          <w:p w14:paraId="5EA4915B" w14:textId="3B193EC8" w:rsidR="00F8255D" w:rsidRPr="00954383" w:rsidRDefault="00F8255D">
            <w:pPr>
              <w:pStyle w:val="Default"/>
              <w:rPr>
                <w:color w:val="008000"/>
                <w:sz w:val="17"/>
                <w:szCs w:val="17"/>
              </w:rPr>
            </w:pPr>
            <w:r w:rsidRPr="00E9318A">
              <w:rPr>
                <w:color w:val="auto"/>
                <w:sz w:val="17"/>
                <w:szCs w:val="17"/>
              </w:rPr>
              <w:t>What i</w:t>
            </w:r>
            <w:r w:rsidR="00E9318A" w:rsidRPr="00E9318A">
              <w:rPr>
                <w:color w:val="auto"/>
                <w:sz w:val="17"/>
                <w:szCs w:val="17"/>
              </w:rPr>
              <w:t>s proficiency according to ACCJC</w:t>
            </w:r>
          </w:p>
        </w:tc>
      </w:tr>
      <w:tr w:rsidR="00F8255D" w14:paraId="15EBCA7E" w14:textId="77777777" w:rsidTr="00F8255D">
        <w:trPr>
          <w:trHeight w:val="337"/>
        </w:trPr>
        <w:tc>
          <w:tcPr>
            <w:tcW w:w="288" w:type="dxa"/>
            <w:tcBorders>
              <w:top w:val="single" w:sz="8" w:space="0" w:color="000000"/>
              <w:left w:val="single" w:sz="8" w:space="0" w:color="000000"/>
              <w:bottom w:val="single" w:sz="8" w:space="0" w:color="000000"/>
              <w:right w:val="single" w:sz="8" w:space="0" w:color="000000"/>
            </w:tcBorders>
          </w:tcPr>
          <w:p w14:paraId="7AE73A65" w14:textId="1E8581F1" w:rsidR="00F8255D" w:rsidRDefault="00F8255D">
            <w:pPr>
              <w:pStyle w:val="Default"/>
              <w:rPr>
                <w:sz w:val="17"/>
                <w:szCs w:val="17"/>
              </w:rPr>
            </w:pPr>
          </w:p>
        </w:tc>
        <w:tc>
          <w:tcPr>
            <w:tcW w:w="3510" w:type="dxa"/>
            <w:tcBorders>
              <w:top w:val="single" w:sz="8" w:space="0" w:color="000000"/>
              <w:left w:val="single" w:sz="8" w:space="0" w:color="000000"/>
              <w:bottom w:val="single" w:sz="8" w:space="0" w:color="000000"/>
              <w:right w:val="single" w:sz="8" w:space="0" w:color="000000"/>
            </w:tcBorders>
          </w:tcPr>
          <w:p w14:paraId="13B82589" w14:textId="0D555828" w:rsidR="00F8255D" w:rsidRDefault="00F8255D">
            <w:pPr>
              <w:pStyle w:val="Default"/>
              <w:rPr>
                <w:sz w:val="17"/>
                <w:szCs w:val="17"/>
              </w:rPr>
            </w:pPr>
            <w:r>
              <w:rPr>
                <w:sz w:val="17"/>
                <w:szCs w:val="17"/>
              </w:rPr>
              <w:t>Review and finalize P/T Stipend form</w:t>
            </w:r>
          </w:p>
        </w:tc>
        <w:tc>
          <w:tcPr>
            <w:tcW w:w="10170" w:type="dxa"/>
            <w:tcBorders>
              <w:top w:val="single" w:sz="8" w:space="0" w:color="000000"/>
              <w:left w:val="single" w:sz="8" w:space="0" w:color="000000"/>
              <w:bottom w:val="single" w:sz="8" w:space="0" w:color="000000"/>
              <w:right w:val="single" w:sz="8" w:space="0" w:color="000000"/>
            </w:tcBorders>
          </w:tcPr>
          <w:p w14:paraId="1A84C187" w14:textId="62DCCCFB" w:rsidR="00F8255D" w:rsidRDefault="00E9318A">
            <w:pPr>
              <w:pStyle w:val="Default"/>
              <w:rPr>
                <w:sz w:val="17"/>
                <w:szCs w:val="17"/>
              </w:rPr>
            </w:pPr>
            <w:r>
              <w:rPr>
                <w:sz w:val="17"/>
                <w:szCs w:val="17"/>
              </w:rPr>
              <w:t>Out of time.</w:t>
            </w:r>
          </w:p>
        </w:tc>
      </w:tr>
    </w:tbl>
    <w:p w14:paraId="41C68CF7" w14:textId="77777777" w:rsidR="008F6C8F" w:rsidRDefault="008F6C8F"/>
    <w:sectPr w:rsidR="008F6C8F" w:rsidSect="00E221F2">
      <w:pgSz w:w="15840" w:h="12240" w:orient="landscape"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ED2"/>
    <w:multiLevelType w:val="hybridMultilevel"/>
    <w:tmpl w:val="D4E2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E5557"/>
    <w:multiLevelType w:val="hybridMultilevel"/>
    <w:tmpl w:val="5AB8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26A14"/>
    <w:multiLevelType w:val="hybridMultilevel"/>
    <w:tmpl w:val="92E6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C2401"/>
    <w:multiLevelType w:val="hybridMultilevel"/>
    <w:tmpl w:val="F8BA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1B"/>
    <w:rsid w:val="00014F6D"/>
    <w:rsid w:val="000355FF"/>
    <w:rsid w:val="000D08FF"/>
    <w:rsid w:val="000F2632"/>
    <w:rsid w:val="001A0F3F"/>
    <w:rsid w:val="001C7C1B"/>
    <w:rsid w:val="001E3365"/>
    <w:rsid w:val="001F32FB"/>
    <w:rsid w:val="00290583"/>
    <w:rsid w:val="002E6BA2"/>
    <w:rsid w:val="00350701"/>
    <w:rsid w:val="003652A0"/>
    <w:rsid w:val="003870FA"/>
    <w:rsid w:val="003E5C59"/>
    <w:rsid w:val="00417C24"/>
    <w:rsid w:val="00425A62"/>
    <w:rsid w:val="005056DE"/>
    <w:rsid w:val="00506829"/>
    <w:rsid w:val="00515B52"/>
    <w:rsid w:val="00516C2D"/>
    <w:rsid w:val="00563816"/>
    <w:rsid w:val="00587295"/>
    <w:rsid w:val="00607B1B"/>
    <w:rsid w:val="00655585"/>
    <w:rsid w:val="00692663"/>
    <w:rsid w:val="006B5FA4"/>
    <w:rsid w:val="007601E5"/>
    <w:rsid w:val="00830C58"/>
    <w:rsid w:val="00847EB5"/>
    <w:rsid w:val="008A55CD"/>
    <w:rsid w:val="008F6C8F"/>
    <w:rsid w:val="00923495"/>
    <w:rsid w:val="00954383"/>
    <w:rsid w:val="00974EB1"/>
    <w:rsid w:val="009F7A9D"/>
    <w:rsid w:val="00A4185C"/>
    <w:rsid w:val="00A911FA"/>
    <w:rsid w:val="00A9576F"/>
    <w:rsid w:val="00AB3FC8"/>
    <w:rsid w:val="00B20571"/>
    <w:rsid w:val="00B450C4"/>
    <w:rsid w:val="00B57A1B"/>
    <w:rsid w:val="00BA6BD9"/>
    <w:rsid w:val="00BE565C"/>
    <w:rsid w:val="00C61334"/>
    <w:rsid w:val="00CB0CA6"/>
    <w:rsid w:val="00D00D6E"/>
    <w:rsid w:val="00D37DA5"/>
    <w:rsid w:val="00DA2A5E"/>
    <w:rsid w:val="00DB6E7A"/>
    <w:rsid w:val="00E221F2"/>
    <w:rsid w:val="00E84AC8"/>
    <w:rsid w:val="00E9318A"/>
    <w:rsid w:val="00ED3C69"/>
    <w:rsid w:val="00F8255D"/>
    <w:rsid w:val="00F97513"/>
    <w:rsid w:val="00FB0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7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C1B"/>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ED3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7E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C1B"/>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ED3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7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81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Sisneros</dc:creator>
  <cp:lastModifiedBy>Heather Sisneros</cp:lastModifiedBy>
  <cp:revision>18</cp:revision>
  <cp:lastPrinted>2016-02-03T00:30:00Z</cp:lastPrinted>
  <dcterms:created xsi:type="dcterms:W3CDTF">2015-11-24T04:11:00Z</dcterms:created>
  <dcterms:modified xsi:type="dcterms:W3CDTF">2016-03-10T01:53:00Z</dcterms:modified>
</cp:coreProperties>
</file>