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64" w:rsidRPr="000564A4" w:rsidRDefault="00C70564" w:rsidP="00C70564">
      <w:pPr>
        <w:ind w:left="720"/>
        <w:rPr>
          <w:rFonts w:asciiTheme="minorHAnsi" w:eastAsia="Calibri" w:hAnsiTheme="minorHAnsi" w:cs="Arial-BoldMT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="Arial-BoldMT"/>
          <w:b/>
          <w:bCs/>
          <w:sz w:val="22"/>
          <w:szCs w:val="22"/>
        </w:rPr>
        <w:t>We are suggesting certain courses for different pathways:</w:t>
      </w:r>
    </w:p>
    <w:p w:rsidR="00C70564" w:rsidRPr="000564A4" w:rsidRDefault="00C70564" w:rsidP="00C70564">
      <w:pPr>
        <w:ind w:left="720"/>
        <w:rPr>
          <w:rFonts w:asciiTheme="minorHAnsi" w:eastAsia="Calibri" w:hAnsiTheme="minorHAnsi" w:cs="Arial-BoldMT"/>
          <w:b/>
          <w:bCs/>
          <w:sz w:val="22"/>
          <w:szCs w:val="22"/>
        </w:rPr>
      </w:pPr>
      <w:r w:rsidRPr="000564A4">
        <w:rPr>
          <w:rFonts w:asciiTheme="minorHAnsi" w:eastAsia="Calibri" w:hAnsiTheme="minorHAnsi" w:cs="Arial-BoldMT"/>
          <w:b/>
          <w:bCs/>
          <w:sz w:val="22"/>
          <w:szCs w:val="22"/>
        </w:rPr>
        <w:tab/>
      </w:r>
      <w:r w:rsidRPr="000564A4">
        <w:rPr>
          <w:rFonts w:asciiTheme="minorHAnsi" w:eastAsia="Calibri" w:hAnsiTheme="minorHAnsi" w:cs="Arial-BoldMT"/>
          <w:b/>
          <w:bCs/>
          <w:sz w:val="22"/>
          <w:szCs w:val="22"/>
        </w:rPr>
        <w:tab/>
      </w:r>
      <w:r w:rsidRPr="000564A4">
        <w:rPr>
          <w:rFonts w:asciiTheme="minorHAnsi" w:eastAsia="Calibri" w:hAnsiTheme="minorHAnsi" w:cs="Arial-BoldMT"/>
          <w:b/>
          <w:bCs/>
          <w:sz w:val="22"/>
          <w:szCs w:val="22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6573"/>
        <w:gridCol w:w="1127"/>
      </w:tblGrid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General Science</w:t>
            </w: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0564A4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Credit Hours:</w:t>
            </w: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 (20 Required) 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 xml:space="preserve">Select 20 units from the following courses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BIOL001A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General Biology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BIOL001B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General Biology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CHEM001A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General Chemistry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CHEM001B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General Chemistry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MATH003A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Calculus I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MATH003B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Calculus II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i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  </w:t>
            </w:r>
            <w:r w:rsidRPr="000564A4">
              <w:rPr>
                <w:rFonts w:asciiTheme="minorHAnsi" w:hAnsiTheme="minorHAnsi" w:cs="Helvetica"/>
                <w:i/>
                <w:sz w:val="22"/>
                <w:szCs w:val="22"/>
              </w:rPr>
              <w:t>or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Pre-Allied Health</w:t>
            </w: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0564A4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Credit Hours:</w:t>
            </w: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 (20 Required) 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 xml:space="preserve">Select 20 units from the following courses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BIOL002  and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Human Anatomy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BIOL004 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Human Physiology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or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BIOL020A  and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Human Anatomy and Physiology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BIOL020B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Human Anatomy and Physiology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BIOL003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Microbiology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5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CHEM030A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Introductory General Chemistry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4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MATH013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Introduction to Statistics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4 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  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Style w:val="Strong"/>
                <w:rFonts w:asciiTheme="minorHAnsi" w:hAnsiTheme="minorHAnsi" w:cs="Helvetica"/>
                <w:sz w:val="22"/>
                <w:szCs w:val="22"/>
              </w:rPr>
              <w:t>Recommendations                                                                                            Credit Hours:</w:t>
            </w: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 (0 Required) </w:t>
            </w:r>
          </w:p>
        </w:tc>
      </w:tr>
      <w:tr w:rsidR="00C70564" w:rsidRPr="000564A4" w:rsidTr="00031D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 xml:space="preserve">We recommend the following courses to complete the General Education Requirements or for program requirements. We also recommend reviewing requirements for your particular program (RN. BSN, NP, etc.) </w:t>
            </w:r>
            <w:proofErr w:type="gramStart"/>
            <w:r w:rsidRPr="000564A4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to</w:t>
            </w:r>
            <w:proofErr w:type="gramEnd"/>
            <w:r w:rsidRPr="000564A4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 xml:space="preserve"> help you determine which courses to take.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BIOL028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Human Nutrition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3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COMM020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Interpersonal Communication Skills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3 </w:t>
            </w:r>
          </w:p>
        </w:tc>
      </w:tr>
      <w:tr w:rsidR="00C70564" w:rsidRPr="000564A4" w:rsidTr="00031D4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ENGL001A 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Composition and Reading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0564" w:rsidRPr="000564A4" w:rsidRDefault="00C70564" w:rsidP="00031D49">
            <w:pPr>
              <w:spacing w:after="60"/>
              <w:rPr>
                <w:rFonts w:asciiTheme="minorHAnsi" w:hAnsiTheme="minorHAnsi" w:cs="Helvetica"/>
                <w:sz w:val="22"/>
                <w:szCs w:val="22"/>
              </w:rPr>
            </w:pPr>
            <w:r w:rsidRPr="000564A4">
              <w:rPr>
                <w:rFonts w:asciiTheme="minorHAnsi" w:hAnsiTheme="minorHAnsi" w:cs="Helvetica"/>
                <w:sz w:val="22"/>
                <w:szCs w:val="22"/>
              </w:rPr>
              <w:t xml:space="preserve">4 </w:t>
            </w:r>
          </w:p>
        </w:tc>
      </w:tr>
    </w:tbl>
    <w:p w:rsidR="00A05A72" w:rsidRDefault="00A05A72"/>
    <w:sectPr w:rsidR="00A0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4"/>
    <w:rsid w:val="00A05A72"/>
    <w:rsid w:val="00C70564"/>
    <w:rsid w:val="00C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Staff</cp:lastModifiedBy>
  <cp:revision>2</cp:revision>
  <dcterms:created xsi:type="dcterms:W3CDTF">2017-06-13T23:28:00Z</dcterms:created>
  <dcterms:modified xsi:type="dcterms:W3CDTF">2017-06-13T23:28:00Z</dcterms:modified>
</cp:coreProperties>
</file>