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2A" w:rsidRDefault="00BE7A49" w:rsidP="003F35B2">
      <w:pPr>
        <w:jc w:val="center"/>
        <w:rPr>
          <w:b/>
          <w:sz w:val="28"/>
          <w:szCs w:val="28"/>
        </w:rPr>
      </w:pPr>
      <w:r>
        <w:rPr>
          <w:b/>
          <w:sz w:val="28"/>
          <w:szCs w:val="28"/>
        </w:rPr>
        <w:t xml:space="preserve">Administrative </w:t>
      </w:r>
    </w:p>
    <w:p w:rsidR="00A04861" w:rsidRDefault="00A04861" w:rsidP="00A04861">
      <w:pPr>
        <w:jc w:val="center"/>
        <w:rPr>
          <w:b/>
          <w:sz w:val="28"/>
          <w:szCs w:val="28"/>
        </w:rPr>
      </w:pPr>
      <w:r>
        <w:rPr>
          <w:b/>
          <w:sz w:val="28"/>
          <w:szCs w:val="28"/>
        </w:rPr>
        <w:t>Comprehensive Program Review (CPR) Questions</w:t>
      </w:r>
    </w:p>
    <w:p w:rsidR="00BE7A49" w:rsidRDefault="00BE7A49" w:rsidP="00BE7A49">
      <w:bookmarkStart w:id="0" w:name="_GoBack"/>
      <w:bookmarkEnd w:id="0"/>
      <w:r>
        <w:t>Below are the questions that will be in META for your Comprehensive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B84C11" w:rsidRPr="00DF3314" w:rsidTr="00B84C11">
        <w:tc>
          <w:tcPr>
            <w:tcW w:w="2026"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5A1A53" w:rsidRPr="009C0D5C" w:rsidRDefault="00465216" w:rsidP="00465216">
            <w:pPr>
              <w:pStyle w:val="ListParagraph"/>
              <w:numPr>
                <w:ilvl w:val="1"/>
                <w:numId w:val="1"/>
              </w:numPr>
              <w:ind w:left="706"/>
              <w:rPr>
                <w:color w:val="FF0000"/>
              </w:rPr>
            </w:pPr>
            <w:r>
              <w:t xml:space="preserve">How do you support the programs and services at the college </w:t>
            </w:r>
            <w:r w:rsidR="0084727E">
              <w:t>to help them build or achieve</w:t>
            </w:r>
            <w:r>
              <w:t xml:space="preserve"> student success?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 xml:space="preserve">If you already have </w:t>
            </w:r>
            <w:r w:rsidR="002822FC">
              <w:t xml:space="preserve">Program </w:t>
            </w:r>
            <w:r>
              <w:t xml:space="preserve">Strategic Goals for your department/area, review it for inclusion of the above items and provide it/them below.   If you do not have </w:t>
            </w:r>
            <w:r w:rsidR="002822FC">
              <w:t xml:space="preserve">Program </w:t>
            </w:r>
            <w:r>
              <w:t>Strategic Goals, provide a new Strategic Goals below using the above Strategic Goals elements.</w:t>
            </w:r>
          </w:p>
          <w:p w:rsidR="0041053F" w:rsidRDefault="0041053F" w:rsidP="005A1A53">
            <w:r>
              <w:t>Each</w:t>
            </w:r>
            <w:r w:rsidR="002822FC">
              <w:t xml:space="preserve"> dept/unit/area strategic goal ask you to align it with a College Strategic Goal and ask if the goal is new, completed, on progress or no longer applicable.</w:t>
            </w:r>
          </w:p>
          <w:p w:rsidR="002822FC" w:rsidRDefault="002822FC" w:rsidP="005A1A53"/>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2822FC" w:rsidRDefault="002822FC" w:rsidP="005A1A53"/>
          <w:p w:rsidR="005A1A53" w:rsidRPr="0041053F" w:rsidRDefault="005A1A53" w:rsidP="005A1A53">
            <w:pPr>
              <w:rPr>
                <w:b/>
              </w:rPr>
            </w:pPr>
            <w:r w:rsidRPr="0041053F">
              <w:rPr>
                <w:b/>
              </w:rPr>
              <w:t>Facility Usage</w:t>
            </w:r>
          </w:p>
          <w:p w:rsidR="00496BE1" w:rsidRPr="00DF3314" w:rsidRDefault="005A1A53" w:rsidP="00843B99">
            <w:r>
              <w:t>4.  D</w:t>
            </w:r>
            <w:r w:rsidR="0041053F">
              <w:t>escribe the current utilization of facilities, including labs and other space.</w:t>
            </w:r>
          </w:p>
        </w:tc>
      </w:tr>
      <w:tr w:rsidR="00465216" w:rsidRPr="00DF3314" w:rsidTr="00B84C11">
        <w:tc>
          <w:tcPr>
            <w:tcW w:w="2026" w:type="dxa"/>
          </w:tcPr>
          <w:p w:rsidR="00465216" w:rsidRPr="00DF3314" w:rsidRDefault="00465216" w:rsidP="00843B99">
            <w:r w:rsidRPr="00DF3314">
              <w:lastRenderedPageBreak/>
              <w:t>Enrollment Trends</w:t>
            </w:r>
            <w:r w:rsidR="00E35ECB">
              <w:t xml:space="preserve"> </w:t>
            </w:r>
            <w:r w:rsidR="00E35ECB" w:rsidRPr="00E35ECB">
              <w:rPr>
                <w:color w:val="FF0000"/>
              </w:rPr>
              <w:t>(Inst. And Inst.CTE CPRs only)</w:t>
            </w:r>
          </w:p>
        </w:tc>
        <w:tc>
          <w:tcPr>
            <w:tcW w:w="11880" w:type="dxa"/>
          </w:tcPr>
          <w:p w:rsidR="00465216" w:rsidRDefault="00E35ECB" w:rsidP="00843B99">
            <w:pPr>
              <w:rPr>
                <w:b/>
              </w:rPr>
            </w:pPr>
            <w:r w:rsidRPr="00E35ECB">
              <w:rPr>
                <w:b/>
              </w:rPr>
              <w:t>Enrollment Trends</w:t>
            </w:r>
          </w:p>
          <w:p w:rsidR="000F22ED" w:rsidRDefault="00E35ECB" w:rsidP="00843B99">
            <w:r w:rsidRPr="009C0D5C">
              <w:rPr>
                <w:highlight w:val="green"/>
              </w:rPr>
              <w:t>Da</w:t>
            </w:r>
            <w:r w:rsidR="002822FC">
              <w:rPr>
                <w:highlight w:val="green"/>
              </w:rPr>
              <w:t>shboard Data links will be in META</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1. Using the Enrollment Trends dashboard filter to your college and subject area. Reflect on the enrollment trends over the past three years. How does the enrollment trend for your program compare to the overall college trend? What factors could be attributing to this trend?</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2. Describe effective and innovative teaching strategies used by faculty to increase student learning and engagement.</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3. How is technology used by the discipline, department</w:t>
            </w:r>
            <w:r w:rsidR="002822FC">
              <w:rPr>
                <w:rFonts w:asciiTheme="minorHAnsi" w:hAnsiTheme="minorHAnsi" w:cstheme="minorHAnsi"/>
                <w:b w:val="0"/>
                <w:color w:val="333333"/>
                <w:sz w:val="22"/>
                <w:szCs w:val="22"/>
              </w:rPr>
              <w:t>?</w:t>
            </w:r>
          </w:p>
          <w:p w:rsidR="00E35ECB" w:rsidRPr="009C0D5C" w:rsidRDefault="00E35ECB"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4. How does the discipline, department, or program maintain the integrity and consistency of academic standards with all methods of delivery, including face to face, hybrid, and Distance Education courses?</w:t>
            </w:r>
            <w:r w:rsidR="009C0D5C">
              <w:rPr>
                <w:rFonts w:asciiTheme="minorHAnsi" w:hAnsiTheme="minorHAnsi" w:cstheme="minorHAnsi"/>
                <w:b w:val="0"/>
                <w:color w:val="333333"/>
                <w:sz w:val="22"/>
                <w:szCs w:val="22"/>
              </w:rPr>
              <w:t xml:space="preserve"> </w:t>
            </w:r>
          </w:p>
        </w:tc>
      </w:tr>
      <w:tr w:rsidR="0052086A" w:rsidRPr="00DF3314" w:rsidTr="00B84C11">
        <w:tc>
          <w:tcPr>
            <w:tcW w:w="2026" w:type="dxa"/>
          </w:tcPr>
          <w:p w:rsidR="0052086A" w:rsidRDefault="0052086A" w:rsidP="00236415">
            <w:r>
              <w:t xml:space="preserve">Assessment &amp; Accomplishments </w:t>
            </w:r>
          </w:p>
        </w:tc>
        <w:tc>
          <w:tcPr>
            <w:tcW w:w="11880" w:type="dxa"/>
          </w:tcPr>
          <w:p w:rsidR="00675B2E" w:rsidRPr="00675B2E" w:rsidRDefault="00675B2E" w:rsidP="00675B2E">
            <w:pPr>
              <w:rPr>
                <w:rFonts w:cstheme="minorHAnsi"/>
                <w:b/>
                <w:bCs/>
                <w:color w:val="333333"/>
                <w:shd w:val="clear" w:color="auto" w:fill="FFFFFF"/>
              </w:rPr>
            </w:pPr>
            <w:r w:rsidRPr="00675B2E">
              <w:rPr>
                <w:rFonts w:cstheme="minorHAnsi"/>
                <w:b/>
                <w:bCs/>
                <w:color w:val="333333"/>
                <w:shd w:val="clear" w:color="auto" w:fill="FFFFFF"/>
              </w:rPr>
              <w:t>Assessment</w:t>
            </w:r>
          </w:p>
          <w:p w:rsidR="00675B2E" w:rsidRDefault="00675B2E" w:rsidP="00675B2E">
            <w:pPr>
              <w:rPr>
                <w:rFonts w:cstheme="minorHAnsi"/>
                <w:color w:val="333333"/>
                <w:shd w:val="clear" w:color="auto" w:fill="FFFFFF"/>
              </w:rPr>
            </w:pPr>
            <w:r w:rsidRPr="00CF7C91">
              <w:rPr>
                <w:rFonts w:cstheme="minorHAnsi"/>
                <w:bCs/>
                <w:color w:val="333333"/>
                <w:shd w:val="clear" w:color="auto" w:fill="FFFFFF"/>
              </w:rPr>
              <w:t xml:space="preserve">Administrative Unit Outcomes (AUOs) are specific, measurable statements concerning the fundamental functions of the unit, and the resulting services provided to clients. </w:t>
            </w:r>
            <w:r w:rsidRPr="00CF7C91">
              <w:rPr>
                <w:rFonts w:cstheme="minorHAnsi"/>
                <w:color w:val="333333"/>
                <w:shd w:val="clear" w:color="auto" w:fill="FFFFFF"/>
              </w:rPr>
              <w:t xml:space="preserve">Assessment of </w:t>
            </w:r>
            <w:r w:rsidRPr="00CF7C91">
              <w:rPr>
                <w:rFonts w:cstheme="minorHAnsi"/>
                <w:bCs/>
                <w:color w:val="333333"/>
                <w:shd w:val="clear" w:color="auto" w:fill="FFFFFF"/>
              </w:rPr>
              <w:t>AUOs</w:t>
            </w:r>
            <w:r w:rsidRPr="00CF7C91">
              <w:rPr>
                <w:rFonts w:cstheme="minorHAnsi"/>
                <w:color w:val="333333"/>
                <w:shd w:val="clear" w:color="auto" w:fill="FFFFFF"/>
              </w:rPr>
              <w:t xml:space="preserve"> should lead to action plans that, when implemented, are intended to lead to continued quality improvement in </w:t>
            </w:r>
            <w:r w:rsidRPr="00CF7C91">
              <w:rPr>
                <w:rFonts w:cstheme="minorHAnsi"/>
                <w:bCs/>
                <w:color w:val="333333"/>
                <w:shd w:val="clear" w:color="auto" w:fill="FFFFFF"/>
              </w:rPr>
              <w:t>the services provided</w:t>
            </w:r>
            <w:r w:rsidRPr="00CF7C91">
              <w:rPr>
                <w:rFonts w:cstheme="minorHAnsi"/>
                <w:color w:val="333333"/>
                <w:shd w:val="clear" w:color="auto" w:fill="FFFFFF"/>
              </w:rPr>
              <w:t>.</w:t>
            </w:r>
          </w:p>
          <w:p w:rsidR="00675B2E" w:rsidRPr="00675B2E" w:rsidRDefault="00675B2E" w:rsidP="00675B2E">
            <w:pPr>
              <w:rPr>
                <w:rFonts w:cstheme="minorHAnsi"/>
                <w:b/>
                <w:bCs/>
                <w:color w:val="222222"/>
              </w:rPr>
            </w:pPr>
            <w:r w:rsidRPr="00675B2E">
              <w:rPr>
                <w:rFonts w:cstheme="minorHAnsi"/>
                <w:b/>
                <w:color w:val="333333"/>
                <w:shd w:val="clear" w:color="auto" w:fill="FFFFFF"/>
              </w:rPr>
              <w:t>Planning</w:t>
            </w:r>
          </w:p>
          <w:p w:rsidR="00675B2E" w:rsidRDefault="00675B2E" w:rsidP="00675B2E">
            <w:pPr>
              <w:pStyle w:val="Heading3"/>
              <w:numPr>
                <w:ilvl w:val="0"/>
                <w:numId w:val="18"/>
              </w:numPr>
              <w:spacing w:before="0" w:beforeAutospacing="0" w:after="0" w:afterAutospacing="0"/>
              <w:ind w:left="1006"/>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Indicate your unit’s assessment plan below, by stating your unit’s AUOs (up to three) and when you plan to assess them: </w:t>
            </w:r>
          </w:p>
          <w:p w:rsidR="00675B2E" w:rsidRPr="00675B2E" w:rsidRDefault="00675B2E" w:rsidP="00675B2E">
            <w:pPr>
              <w:pStyle w:val="Heading3"/>
              <w:spacing w:before="0" w:beforeAutospacing="0" w:after="0" w:afterAutospacing="0"/>
              <w:outlineLvl w:val="2"/>
              <w:rPr>
                <w:rFonts w:asciiTheme="minorHAnsi" w:hAnsiTheme="minorHAnsi" w:cstheme="minorHAnsi"/>
                <w:sz w:val="22"/>
                <w:szCs w:val="22"/>
              </w:rPr>
            </w:pPr>
            <w:r w:rsidRPr="00675B2E">
              <w:rPr>
                <w:rFonts w:asciiTheme="minorHAnsi" w:hAnsiTheme="minorHAnsi" w:cstheme="minorHAnsi"/>
                <w:sz w:val="22"/>
                <w:szCs w:val="22"/>
              </w:rPr>
              <w:t>Process</w:t>
            </w:r>
          </w:p>
          <w:p w:rsidR="00675B2E" w:rsidRPr="00455C13" w:rsidRDefault="00675B2E" w:rsidP="00675B2E">
            <w:pPr>
              <w:pStyle w:val="Heading3"/>
              <w:spacing w:before="0" w:beforeAutospacing="0" w:after="0" w:afterAutospacing="0"/>
              <w:outlineLvl w:val="2"/>
              <w:rPr>
                <w:rFonts w:asciiTheme="minorHAnsi" w:hAnsiTheme="minorHAnsi" w:cstheme="minorHAnsi"/>
                <w:b w:val="0"/>
                <w:noProof/>
                <w:sz w:val="22"/>
                <w:szCs w:val="22"/>
              </w:rPr>
            </w:pPr>
            <w:r w:rsidRPr="00455C13">
              <w:rPr>
                <w:rFonts w:asciiTheme="minorHAnsi" w:hAnsiTheme="minorHAnsi" w:cstheme="minorHAnsi"/>
                <w:b w:val="0"/>
                <w:noProof/>
                <w:sz w:val="22"/>
                <w:szCs w:val="22"/>
              </w:rPr>
              <w:t xml:space="preserve">Best practices for assessment include </w:t>
            </w:r>
            <w:r w:rsidRPr="00455C13">
              <w:rPr>
                <w:rFonts w:asciiTheme="minorHAnsi" w:hAnsiTheme="minorHAnsi" w:cstheme="minorHAnsi"/>
                <w:b w:val="0"/>
                <w:color w:val="333333"/>
                <w:sz w:val="22"/>
                <w:szCs w:val="22"/>
              </w:rPr>
              <w:t xml:space="preserve">aligning your AUOs to the college mission and ILOs, </w:t>
            </w:r>
            <w:r w:rsidRPr="00455C13">
              <w:rPr>
                <w:rFonts w:asciiTheme="minorHAnsi" w:hAnsiTheme="minorHAnsi" w:cstheme="minorHAnsi"/>
                <w:b w:val="0"/>
                <w:noProof/>
                <w:sz w:val="22"/>
                <w:szCs w:val="22"/>
              </w:rPr>
              <w:t xml:space="preserve">planning, collaboration, and designating unit leads for specific tasks.  </w:t>
            </w:r>
          </w:p>
          <w:p w:rsidR="00675B2E" w:rsidRDefault="00675B2E" w:rsidP="00675B2E">
            <w:pPr>
              <w:pStyle w:val="Heading3"/>
              <w:spacing w:before="0" w:beforeAutospacing="0" w:after="0" w:afterAutospacing="0"/>
              <w:ind w:left="736"/>
              <w:outlineLvl w:val="2"/>
              <w:rPr>
                <w:rFonts w:asciiTheme="minorHAnsi" w:hAnsiTheme="minorHAnsi" w:cstheme="minorHAnsi"/>
                <w:b w:val="0"/>
                <w:sz w:val="22"/>
                <w:szCs w:val="22"/>
              </w:rPr>
            </w:pPr>
            <w:r>
              <w:rPr>
                <w:rFonts w:asciiTheme="minorHAnsi" w:hAnsiTheme="minorHAnsi" w:cstheme="minorHAnsi"/>
                <w:b w:val="0"/>
                <w:noProof/>
                <w:sz w:val="22"/>
                <w:szCs w:val="22"/>
              </w:rPr>
              <w:t xml:space="preserve">2.  </w:t>
            </w:r>
            <w:r w:rsidRPr="00CF7C91">
              <w:rPr>
                <w:rFonts w:asciiTheme="minorHAnsi" w:hAnsiTheme="minorHAnsi" w:cstheme="minorHAnsi"/>
                <w:b w:val="0"/>
                <w:noProof/>
                <w:sz w:val="22"/>
                <w:szCs w:val="22"/>
              </w:rPr>
              <w:t>How well does your unit collaborate on assessment, rate 1 – 5 (5 being the ideal</w:t>
            </w:r>
            <w:r w:rsidR="0085707A">
              <w:rPr>
                <w:rFonts w:asciiTheme="minorHAnsi" w:hAnsiTheme="minorHAnsi" w:cstheme="minorHAnsi"/>
                <w:b w:val="0"/>
                <w:noProof/>
                <w:sz w:val="22"/>
                <w:szCs w:val="22"/>
              </w:rPr>
              <w:t>)</w:t>
            </w:r>
          </w:p>
          <w:p w:rsidR="00675B2E" w:rsidRDefault="00675B2E" w:rsidP="00675B2E">
            <w:pPr>
              <w:pStyle w:val="Heading3"/>
              <w:spacing w:before="0" w:beforeAutospacing="0" w:after="0" w:afterAutospacing="0"/>
              <w:ind w:left="736"/>
              <w:outlineLvl w:val="2"/>
              <w:rPr>
                <w:rFonts w:asciiTheme="minorHAnsi" w:hAnsiTheme="minorHAnsi" w:cstheme="minorHAnsi"/>
                <w:b w:val="0"/>
                <w:sz w:val="22"/>
                <w:szCs w:val="22"/>
              </w:rPr>
            </w:pPr>
            <w:r>
              <w:rPr>
                <w:rFonts w:asciiTheme="minorHAnsi" w:hAnsiTheme="minorHAnsi" w:cstheme="minorHAnsi"/>
                <w:b w:val="0"/>
                <w:sz w:val="22"/>
                <w:szCs w:val="22"/>
              </w:rPr>
              <w:t xml:space="preserve">3.  </w:t>
            </w:r>
            <w:r w:rsidRPr="00CF7C91">
              <w:rPr>
                <w:rFonts w:asciiTheme="minorHAnsi" w:hAnsiTheme="minorHAnsi" w:cstheme="minorHAnsi"/>
                <w:b w:val="0"/>
                <w:noProof/>
                <w:sz w:val="22"/>
                <w:szCs w:val="22"/>
              </w:rPr>
              <w:t xml:space="preserve">How frequently does your unit meet to discuss assessment </w:t>
            </w:r>
          </w:p>
          <w:p w:rsidR="00675B2E" w:rsidRDefault="00675B2E" w:rsidP="00675B2E">
            <w:pPr>
              <w:pStyle w:val="Heading3"/>
              <w:spacing w:before="0" w:beforeAutospacing="0" w:after="0" w:afterAutospacing="0"/>
              <w:ind w:left="736"/>
              <w:outlineLvl w:val="2"/>
              <w:rPr>
                <w:rFonts w:asciiTheme="minorHAnsi" w:hAnsiTheme="minorHAnsi" w:cstheme="minorHAnsi"/>
                <w:b w:val="0"/>
                <w:noProof/>
                <w:sz w:val="22"/>
                <w:szCs w:val="22"/>
              </w:rPr>
            </w:pPr>
            <w:r>
              <w:rPr>
                <w:rFonts w:asciiTheme="minorHAnsi" w:hAnsiTheme="minorHAnsi" w:cstheme="minorHAnsi"/>
                <w:b w:val="0"/>
                <w:sz w:val="22"/>
                <w:szCs w:val="22"/>
              </w:rPr>
              <w:t xml:space="preserve">4.  </w:t>
            </w:r>
            <w:r w:rsidRPr="00CF7C91">
              <w:rPr>
                <w:rFonts w:asciiTheme="minorHAnsi" w:hAnsiTheme="minorHAnsi" w:cstheme="minorHAnsi"/>
                <w:b w:val="0"/>
                <w:noProof/>
                <w:sz w:val="22"/>
                <w:szCs w:val="22"/>
              </w:rPr>
              <w:t xml:space="preserve">If any improvements are needed to your assessment process, please describe. </w:t>
            </w:r>
          </w:p>
          <w:p w:rsidR="00675B2E" w:rsidRPr="00CF7C91" w:rsidRDefault="00675B2E" w:rsidP="00675B2E">
            <w:pPr>
              <w:pStyle w:val="Heading3"/>
              <w:spacing w:before="0" w:beforeAutospacing="0" w:after="0" w:afterAutospacing="0"/>
              <w:outlineLvl w:val="2"/>
              <w:rPr>
                <w:rFonts w:asciiTheme="minorHAnsi" w:hAnsiTheme="minorHAnsi" w:cstheme="minorHAnsi"/>
                <w:b w:val="0"/>
                <w:sz w:val="22"/>
                <w:szCs w:val="22"/>
              </w:rPr>
            </w:pPr>
            <w:r w:rsidRPr="00675B2E">
              <w:rPr>
                <w:rFonts w:asciiTheme="minorHAnsi" w:hAnsiTheme="minorHAnsi" w:cstheme="minorHAnsi"/>
                <w:sz w:val="22"/>
                <w:szCs w:val="22"/>
              </w:rPr>
              <w:t>Use of Assessment Results and Action Plans</w:t>
            </w:r>
          </w:p>
          <w:p w:rsidR="00675B2E" w:rsidRDefault="00675B2E" w:rsidP="00675B2E">
            <w:pPr>
              <w:pStyle w:val="Heading3"/>
              <w:shd w:val="clear" w:color="auto" w:fill="FFFFFF"/>
              <w:spacing w:before="0" w:beforeAutospacing="0" w:after="0" w:afterAutospacing="0"/>
              <w:ind w:left="720"/>
              <w:outlineLvl w:val="2"/>
              <w:rPr>
                <w:rFonts w:asciiTheme="minorHAnsi" w:hAnsiTheme="minorHAnsi" w:cstheme="minorHAnsi"/>
                <w:b w:val="0"/>
                <w:sz w:val="22"/>
                <w:szCs w:val="22"/>
              </w:rPr>
            </w:pPr>
            <w:r>
              <w:rPr>
                <w:rFonts w:asciiTheme="minorHAnsi" w:hAnsiTheme="minorHAnsi" w:cstheme="minorHAnsi"/>
                <w:b w:val="0"/>
                <w:sz w:val="22"/>
                <w:szCs w:val="22"/>
              </w:rPr>
              <w:t xml:space="preserve">5.  </w:t>
            </w:r>
            <w:r w:rsidRPr="00CF7C91">
              <w:rPr>
                <w:rFonts w:asciiTheme="minorHAnsi" w:hAnsiTheme="minorHAnsi" w:cstheme="minorHAnsi"/>
                <w:b w:val="0"/>
                <w:sz w:val="22"/>
                <w:szCs w:val="22"/>
              </w:rPr>
              <w:t xml:space="preserve">What were the most important things your unit learned from assessment of AUOs? If implementation of your action plans resulted in improved outcomes and/or changes in process, briefly explain. How has assessment informed planning and goal setting in your unit? </w:t>
            </w:r>
          </w:p>
          <w:p w:rsidR="00675B2E" w:rsidRPr="00675B2E" w:rsidRDefault="00675B2E" w:rsidP="00675B2E">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675B2E">
              <w:rPr>
                <w:rFonts w:asciiTheme="minorHAnsi" w:hAnsiTheme="minorHAnsi" w:cstheme="minorHAnsi"/>
                <w:sz w:val="22"/>
                <w:szCs w:val="22"/>
              </w:rPr>
              <w:t>Support</w:t>
            </w:r>
          </w:p>
          <w:p w:rsidR="00675B2E" w:rsidRPr="00CF7C91" w:rsidRDefault="00675B2E" w:rsidP="00675B2E">
            <w:pPr>
              <w:pStyle w:val="Heading3"/>
              <w:shd w:val="clear" w:color="auto" w:fill="FFFFFF"/>
              <w:spacing w:before="0" w:beforeAutospacing="0" w:after="0" w:afterAutospacing="0"/>
              <w:ind w:left="736"/>
              <w:outlineLvl w:val="2"/>
              <w:rPr>
                <w:rFonts w:asciiTheme="minorHAnsi" w:hAnsiTheme="minorHAnsi" w:cstheme="minorHAnsi"/>
                <w:b w:val="0"/>
                <w:noProof/>
                <w:sz w:val="22"/>
                <w:szCs w:val="22"/>
              </w:rPr>
            </w:pPr>
            <w:r>
              <w:rPr>
                <w:rFonts w:asciiTheme="minorHAnsi" w:hAnsiTheme="minorHAnsi" w:cstheme="minorHAnsi"/>
                <w:b w:val="0"/>
                <w:sz w:val="22"/>
                <w:szCs w:val="22"/>
              </w:rPr>
              <w:t xml:space="preserve">6.  </w:t>
            </w:r>
            <w:r w:rsidRPr="00CF7C91">
              <w:rPr>
                <w:rFonts w:asciiTheme="minorHAnsi" w:hAnsiTheme="minorHAnsi" w:cstheme="minorHAnsi"/>
                <w:b w:val="0"/>
                <w:sz w:val="22"/>
                <w:szCs w:val="22"/>
              </w:rPr>
              <w:t xml:space="preserve">What support does your unit need from administrators and assessment coordinators to continue to make progress in assessment of outcomes and implementation of action plans? Check all that apply:  </w:t>
            </w:r>
          </w:p>
          <w:p w:rsidR="00675B2E" w:rsidRPr="00CF7C91" w:rsidRDefault="00675B2E" w:rsidP="00675B2E">
            <w:pPr>
              <w:pStyle w:val="Heading3"/>
              <w:numPr>
                <w:ilvl w:val="0"/>
                <w:numId w:val="19"/>
              </w:numPr>
              <w:shd w:val="clear" w:color="auto" w:fill="FFFFFF"/>
              <w:spacing w:before="0" w:beforeAutospacing="0" w:after="0" w:afterAutospacing="0"/>
              <w:ind w:left="1096"/>
              <w:outlineLvl w:val="2"/>
              <w:rPr>
                <w:rFonts w:asciiTheme="minorHAnsi" w:hAnsiTheme="minorHAnsi" w:cstheme="minorHAnsi"/>
                <w:b w:val="0"/>
                <w:noProof/>
                <w:sz w:val="22"/>
                <w:szCs w:val="22"/>
              </w:rPr>
            </w:pPr>
            <w:r w:rsidRPr="00CF7C91">
              <w:rPr>
                <w:rFonts w:asciiTheme="minorHAnsi" w:hAnsiTheme="minorHAnsi" w:cstheme="minorHAnsi"/>
                <w:b w:val="0"/>
                <w:sz w:val="22"/>
                <w:szCs w:val="22"/>
              </w:rPr>
              <w:t xml:space="preserve">Help with creating an assessment plan </w:t>
            </w:r>
          </w:p>
          <w:p w:rsidR="00675B2E" w:rsidRPr="0085707A" w:rsidRDefault="00675B2E" w:rsidP="00675B2E">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sz w:val="22"/>
                <w:szCs w:val="22"/>
              </w:rPr>
              <w:t xml:space="preserve">Help with strategizing how to </w:t>
            </w:r>
            <w:r w:rsidRPr="0085707A">
              <w:rPr>
                <w:rFonts w:asciiTheme="minorHAnsi" w:hAnsiTheme="minorHAnsi" w:cstheme="minorHAnsi"/>
                <w:b w:val="0"/>
                <w:bCs w:val="0"/>
                <w:sz w:val="22"/>
                <w:szCs w:val="22"/>
                <w:bdr w:val="none" w:sz="0" w:space="0" w:color="auto" w:frame="1"/>
              </w:rPr>
              <w:t>make assessment work for your unit</w:t>
            </w:r>
            <w:r w:rsidRPr="0085707A">
              <w:rPr>
                <w:rFonts w:asciiTheme="minorHAnsi" w:hAnsiTheme="minorHAnsi" w:cstheme="minorHAnsi"/>
                <w:b w:val="0"/>
                <w:noProof/>
                <w:sz w:val="22"/>
                <w:szCs w:val="22"/>
              </w:rPr>
              <w:t xml:space="preserve"> </w:t>
            </w:r>
          </w:p>
          <w:p w:rsidR="00675B2E" w:rsidRPr="0085707A" w:rsidRDefault="00675B2E" w:rsidP="00675B2E">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noProof/>
                <w:sz w:val="22"/>
                <w:szCs w:val="22"/>
              </w:rPr>
              <w:t>Overall understanding of assessment</w:t>
            </w:r>
          </w:p>
          <w:p w:rsidR="00675B2E" w:rsidRPr="0085707A" w:rsidRDefault="00675B2E" w:rsidP="00675B2E">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sz w:val="22"/>
                <w:szCs w:val="22"/>
              </w:rPr>
              <w:t xml:space="preserve">Training on how to input data in META </w:t>
            </w:r>
          </w:p>
          <w:p w:rsidR="0052086A" w:rsidRPr="00675B2E" w:rsidRDefault="00675B2E" w:rsidP="00675B2E">
            <w:pPr>
              <w:pStyle w:val="Heading3"/>
              <w:numPr>
                <w:ilvl w:val="0"/>
                <w:numId w:val="19"/>
              </w:numPr>
              <w:shd w:val="clear" w:color="auto" w:fill="FFFFFF"/>
              <w:spacing w:before="0" w:beforeAutospacing="0" w:after="0" w:afterAutospacing="0"/>
              <w:ind w:left="1096"/>
              <w:outlineLvl w:val="2"/>
              <w:rPr>
                <w:rFonts w:asciiTheme="minorHAnsi" w:hAnsiTheme="minorHAnsi" w:cstheme="minorHAnsi"/>
                <w:b w:val="0"/>
                <w:noProof/>
                <w:sz w:val="22"/>
                <w:szCs w:val="22"/>
              </w:rPr>
            </w:pPr>
            <w:r w:rsidRPr="00CF7C91">
              <w:rPr>
                <w:rFonts w:asciiTheme="minorHAnsi" w:hAnsiTheme="minorHAnsi" w:cstheme="minorHAnsi"/>
                <w:b w:val="0"/>
                <w:sz w:val="22"/>
                <w:szCs w:val="22"/>
              </w:rPr>
              <w:t>Other</w:t>
            </w:r>
          </w:p>
        </w:tc>
      </w:tr>
      <w:tr w:rsidR="00465216" w:rsidRPr="00DF3314" w:rsidTr="00A842E6">
        <w:tc>
          <w:tcPr>
            <w:tcW w:w="2026" w:type="dxa"/>
            <w:shd w:val="clear" w:color="auto" w:fill="auto"/>
          </w:tcPr>
          <w:p w:rsidR="00465216" w:rsidRPr="003B46F3" w:rsidRDefault="00465216" w:rsidP="00843B99">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3B46F3" w:rsidP="000C6204">
            <w:pPr>
              <w:pStyle w:val="ListParagraph"/>
              <w:numPr>
                <w:ilvl w:val="0"/>
                <w:numId w:val="11"/>
              </w:numPr>
            </w:pPr>
            <w:r>
              <w:t>Technology and Equipment</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236415">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7F2B75"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236415">
              <w:rPr>
                <w:rFonts w:ascii="Calibri" w:eastAsia="Times New Roman" w:hAnsi="Calibri" w:cs="Calibri"/>
                <w:color w:val="000000"/>
              </w:rPr>
              <w:t>How will this resource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r w:rsidR="00FC0B52">
              <w:rPr>
                <w:rFonts w:ascii="Calibri" w:eastAsia="Times New Roman" w:hAnsi="Calibri" w:cs="Calibri"/>
                <w:color w:val="000000"/>
              </w:rPr>
              <w:t xml:space="preserve">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3B46F3" w:rsidRPr="007674EF" w:rsidRDefault="00236415" w:rsidP="00D813C8">
            <w:pPr>
              <w:rPr>
                <w:rFonts w:ascii="Calibri" w:eastAsia="Times New Roman" w:hAnsi="Calibri" w:cs="Calibri"/>
                <w:color w:val="000000"/>
              </w:rPr>
            </w:pPr>
            <w:r>
              <w:rPr>
                <w:rFonts w:ascii="Calibri" w:eastAsia="Times New Roman" w:hAnsi="Calibri" w:cs="Calibri"/>
                <w:color w:val="000000"/>
              </w:rPr>
              <w:t>4</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33" w:rsidRDefault="00E23333" w:rsidP="009657C3">
      <w:pPr>
        <w:spacing w:after="0" w:line="240" w:lineRule="auto"/>
      </w:pPr>
      <w:r>
        <w:separator/>
      </w:r>
    </w:p>
  </w:endnote>
  <w:endnote w:type="continuationSeparator" w:id="0">
    <w:p w:rsidR="00E23333" w:rsidRDefault="00E23333"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AF" w:rsidRDefault="00F160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F160AF">
            <w:pPr>
              <w:pStyle w:val="Footer"/>
              <w:jc w:val="right"/>
              <w:rPr>
                <w:color w:val="7030A0"/>
              </w:rPr>
            </w:pPr>
            <w:r>
              <w:rPr>
                <w:color w:val="7030A0"/>
              </w:rPr>
              <w:t>Administrative CPR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E23333">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E23333">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AF" w:rsidRDefault="00F160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33" w:rsidRDefault="00E23333" w:rsidP="009657C3">
      <w:pPr>
        <w:spacing w:after="0" w:line="240" w:lineRule="auto"/>
      </w:pPr>
      <w:r>
        <w:separator/>
      </w:r>
    </w:p>
  </w:footnote>
  <w:footnote w:type="continuationSeparator" w:id="0">
    <w:p w:rsidR="00E23333" w:rsidRDefault="00E23333"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AF" w:rsidRDefault="00F160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AF" w:rsidRDefault="00F160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AF" w:rsidRDefault="00F160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7"/>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9"/>
  </w:num>
  <w:num w:numId="29">
    <w:abstractNumId w:val="22"/>
  </w:num>
  <w:num w:numId="30">
    <w:abstractNumId w:val="1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96D81"/>
    <w:rsid w:val="000C6204"/>
    <w:rsid w:val="000D5D2A"/>
    <w:rsid w:val="000F22ED"/>
    <w:rsid w:val="001762EB"/>
    <w:rsid w:val="00186622"/>
    <w:rsid w:val="00190DF8"/>
    <w:rsid w:val="001E2566"/>
    <w:rsid w:val="001F63BF"/>
    <w:rsid w:val="00236415"/>
    <w:rsid w:val="002822FC"/>
    <w:rsid w:val="002A15B7"/>
    <w:rsid w:val="002B2DCC"/>
    <w:rsid w:val="002B67CC"/>
    <w:rsid w:val="002F15B8"/>
    <w:rsid w:val="00337C7B"/>
    <w:rsid w:val="0034760E"/>
    <w:rsid w:val="0035051B"/>
    <w:rsid w:val="003812EE"/>
    <w:rsid w:val="00394CC1"/>
    <w:rsid w:val="003B46F3"/>
    <w:rsid w:val="003C05C8"/>
    <w:rsid w:val="003F35B2"/>
    <w:rsid w:val="0041053F"/>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74459"/>
    <w:rsid w:val="00675688"/>
    <w:rsid w:val="00675B2E"/>
    <w:rsid w:val="00686FDF"/>
    <w:rsid w:val="006B402A"/>
    <w:rsid w:val="007252BA"/>
    <w:rsid w:val="00732CDD"/>
    <w:rsid w:val="00733129"/>
    <w:rsid w:val="007674EF"/>
    <w:rsid w:val="00770E86"/>
    <w:rsid w:val="00772CD1"/>
    <w:rsid w:val="007D5DBE"/>
    <w:rsid w:val="007F2198"/>
    <w:rsid w:val="007F2B75"/>
    <w:rsid w:val="00843B99"/>
    <w:rsid w:val="0084727E"/>
    <w:rsid w:val="0085707A"/>
    <w:rsid w:val="00877090"/>
    <w:rsid w:val="008B2508"/>
    <w:rsid w:val="008B48B9"/>
    <w:rsid w:val="008F482D"/>
    <w:rsid w:val="00962C6E"/>
    <w:rsid w:val="009657C3"/>
    <w:rsid w:val="009C0D5C"/>
    <w:rsid w:val="009C4135"/>
    <w:rsid w:val="00A04861"/>
    <w:rsid w:val="00A21334"/>
    <w:rsid w:val="00A41B17"/>
    <w:rsid w:val="00A55CAC"/>
    <w:rsid w:val="00A7763A"/>
    <w:rsid w:val="00A842E6"/>
    <w:rsid w:val="00AA2C63"/>
    <w:rsid w:val="00B0541C"/>
    <w:rsid w:val="00B61EB3"/>
    <w:rsid w:val="00B659CE"/>
    <w:rsid w:val="00B704C0"/>
    <w:rsid w:val="00B71583"/>
    <w:rsid w:val="00B84C11"/>
    <w:rsid w:val="00BE7077"/>
    <w:rsid w:val="00BE7A49"/>
    <w:rsid w:val="00C334F2"/>
    <w:rsid w:val="00C50B0C"/>
    <w:rsid w:val="00CC5D09"/>
    <w:rsid w:val="00CD32AC"/>
    <w:rsid w:val="00D1599F"/>
    <w:rsid w:val="00D230F5"/>
    <w:rsid w:val="00D54C30"/>
    <w:rsid w:val="00D74DA4"/>
    <w:rsid w:val="00D813C8"/>
    <w:rsid w:val="00DA3DEF"/>
    <w:rsid w:val="00DA6031"/>
    <w:rsid w:val="00DA6276"/>
    <w:rsid w:val="00DC5273"/>
    <w:rsid w:val="00DD28E0"/>
    <w:rsid w:val="00DF3314"/>
    <w:rsid w:val="00E10CB5"/>
    <w:rsid w:val="00E23333"/>
    <w:rsid w:val="00E35ECB"/>
    <w:rsid w:val="00E67A0F"/>
    <w:rsid w:val="00EC7E28"/>
    <w:rsid w:val="00F160AF"/>
    <w:rsid w:val="00F22853"/>
    <w:rsid w:val="00F24EE3"/>
    <w:rsid w:val="00F43E49"/>
    <w:rsid w:val="00F43EA6"/>
    <w:rsid w:val="00F50E52"/>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70194">
      <w:bodyDiv w:val="1"/>
      <w:marLeft w:val="0"/>
      <w:marRight w:val="0"/>
      <w:marTop w:val="0"/>
      <w:marBottom w:val="0"/>
      <w:divBdr>
        <w:top w:val="none" w:sz="0" w:space="0" w:color="auto"/>
        <w:left w:val="none" w:sz="0" w:space="0" w:color="auto"/>
        <w:bottom w:val="none" w:sz="0" w:space="0" w:color="auto"/>
        <w:right w:val="none" w:sz="0" w:space="0" w:color="auto"/>
      </w:divBdr>
    </w:div>
    <w:div w:id="870726959">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F6F6-7BA0-4140-8B49-ECD35409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869</Words>
  <Characters>4958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7</cp:revision>
  <cp:lastPrinted>2020-08-09T23:30:00Z</cp:lastPrinted>
  <dcterms:created xsi:type="dcterms:W3CDTF">2020-10-05T16:35:00Z</dcterms:created>
  <dcterms:modified xsi:type="dcterms:W3CDTF">2020-10-05T18:10:00Z</dcterms:modified>
</cp:coreProperties>
</file>