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740C98C0" w:rsidR="00AA215A" w:rsidRPr="00FD4956" w:rsidRDefault="005034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MONDAY</w:t>
      </w:r>
      <w:r w:rsidR="00506772">
        <w:rPr>
          <w:rFonts w:ascii="Times New Roman" w:eastAsia="Times New Roman" w:hAnsi="Times New Roman" w:cs="Times New Roman"/>
          <w:b/>
          <w:color w:val="008000"/>
          <w:sz w:val="20"/>
          <w:szCs w:val="20"/>
        </w:rPr>
        <w:t xml:space="preserve">, </w:t>
      </w:r>
      <w:r w:rsidR="00CA67E1">
        <w:rPr>
          <w:rFonts w:ascii="Times New Roman" w:eastAsia="Times New Roman" w:hAnsi="Times New Roman" w:cs="Times New Roman"/>
          <w:b/>
          <w:color w:val="008000"/>
          <w:sz w:val="20"/>
          <w:szCs w:val="20"/>
        </w:rPr>
        <w:t>November</w:t>
      </w:r>
      <w:r w:rsidR="00E30B24">
        <w:rPr>
          <w:rFonts w:ascii="Times New Roman" w:eastAsia="Times New Roman" w:hAnsi="Times New Roman" w:cs="Times New Roman"/>
          <w:b/>
          <w:color w:val="008000"/>
          <w:sz w:val="20"/>
          <w:szCs w:val="20"/>
        </w:rPr>
        <w:t xml:space="preserve"> </w:t>
      </w:r>
      <w:r w:rsidR="00EF2379">
        <w:rPr>
          <w:rFonts w:ascii="Times New Roman" w:eastAsia="Times New Roman" w:hAnsi="Times New Roman" w:cs="Times New Roman"/>
          <w:b/>
          <w:color w:val="008000"/>
          <w:sz w:val="20"/>
          <w:szCs w:val="20"/>
        </w:rPr>
        <w:t>2</w:t>
      </w:r>
      <w:r w:rsidR="00377C8E">
        <w:rPr>
          <w:rFonts w:ascii="Times New Roman" w:eastAsia="Times New Roman" w:hAnsi="Times New Roman" w:cs="Times New Roman"/>
          <w:b/>
          <w:color w:val="008000"/>
          <w:sz w:val="20"/>
          <w:szCs w:val="20"/>
        </w:rPr>
        <w:t>9</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7BCECCCE" w:rsidR="00AA215A" w:rsidRPr="00AE32BD" w:rsidRDefault="00EF2379"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93B900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290D05F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25834C24"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27EF87B0"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B35414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35153E0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0AFA074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34F551F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 (SH)</w:t>
            </w:r>
          </w:p>
        </w:tc>
        <w:tc>
          <w:tcPr>
            <w:tcW w:w="450" w:type="dxa"/>
            <w:tcBorders>
              <w:top w:val="single" w:sz="4" w:space="0" w:color="999999"/>
              <w:left w:val="single" w:sz="4" w:space="0" w:color="999999"/>
              <w:bottom w:val="single" w:sz="4" w:space="0" w:color="999999"/>
              <w:right w:val="single" w:sz="4" w:space="0" w:color="999999"/>
            </w:tcBorders>
          </w:tcPr>
          <w:p w14:paraId="02C8C1E5" w14:textId="4255FBD2"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50277B7E" w:rsidR="00D95A2C" w:rsidRPr="0086465E" w:rsidRDefault="00D95A2C" w:rsidP="00970C9D">
            <w:pPr>
              <w:pStyle w:val="Normal1"/>
              <w:spacing w:after="0" w:line="240" w:lineRule="auto"/>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07F65B49" w:rsidR="00D95A2C" w:rsidRPr="0086465E" w:rsidRDefault="00D95A2C" w:rsidP="00970C9D">
            <w:pPr>
              <w:pStyle w:val="Normal1"/>
              <w:spacing w:after="0" w:line="240" w:lineRule="auto"/>
              <w:rPr>
                <w:rFonts w:ascii="Times New Roman" w:eastAsia="Times New Roman" w:hAnsi="Times New Roman" w:cs="Times New Roman"/>
                <w:b/>
                <w:color w:val="FF0000"/>
                <w:sz w:val="24"/>
                <w:szCs w:val="24"/>
              </w:rPr>
            </w:pP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311676C5" w:rsidR="009C15DF" w:rsidRPr="00224ACC" w:rsidRDefault="009C15DF" w:rsidP="009C15DF">
      <w:pPr>
        <w:pStyle w:val="Normal1"/>
        <w:spacing w:after="0" w:line="240" w:lineRule="auto"/>
        <w:jc w:val="center"/>
        <w:rPr>
          <w:rFonts w:ascii="Times New Roman" w:eastAsia="Times New Roman" w:hAnsi="Times New Roman" w:cs="Times New Roman"/>
          <w:sz w:val="24"/>
          <w:szCs w:val="24"/>
        </w:rPr>
      </w:pP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45D726DA"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r w:rsidR="00224ACC">
        <w:rPr>
          <w:rFonts w:ascii="Times New Roman" w:eastAsia="Times New Roman" w:hAnsi="Times New Roman" w:cs="Times New Roman"/>
          <w:sz w:val="24"/>
          <w:szCs w:val="24"/>
        </w:rPr>
        <w:t xml:space="preserve"> </w:t>
      </w:r>
    </w:p>
    <w:p w14:paraId="1A0ED928" w14:textId="69FA5761" w:rsidR="000550AF" w:rsidRPr="009661E3"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will make any reports from Inter-</w:t>
      </w:r>
      <w:r w:rsidR="00970C9D">
        <w:rPr>
          <w:rFonts w:ascii="Times New Roman" w:eastAsia="Times New Roman" w:hAnsi="Times New Roman" w:cs="Times New Roman"/>
          <w:sz w:val="24"/>
          <w:szCs w:val="24"/>
        </w:rPr>
        <w:t xml:space="preserve"> Club Council.</w:t>
      </w:r>
      <w:r w:rsidR="009661E3">
        <w:rPr>
          <w:rFonts w:ascii="Times New Roman" w:eastAsia="Times New Roman" w:hAnsi="Times New Roman" w:cs="Times New Roman"/>
          <w:sz w:val="24"/>
          <w:szCs w:val="24"/>
        </w:rPr>
        <w:t xml:space="preserve"> </w:t>
      </w:r>
    </w:p>
    <w:p w14:paraId="08C9D17B" w14:textId="6D81BD1C"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r w:rsidR="006C79E9">
        <w:rPr>
          <w:rFonts w:ascii="Times New Roman" w:eastAsia="Times New Roman" w:hAnsi="Times New Roman" w:cs="Times New Roman"/>
          <w:sz w:val="24"/>
          <w:szCs w:val="24"/>
        </w:rPr>
        <w:t xml:space="preserve"> </w:t>
      </w:r>
    </w:p>
    <w:p w14:paraId="64885101" w14:textId="40A90C2D"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006C79E9">
        <w:rPr>
          <w:rFonts w:ascii="Times New Roman" w:eastAsia="Times New Roman" w:hAnsi="Times New Roman" w:cs="Times New Roman"/>
          <w:sz w:val="24"/>
          <w:szCs w:val="24"/>
        </w:rPr>
        <w:t xml:space="preserve"> school year: </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010711C2" w14:textId="77777777" w:rsidR="00080B02" w:rsidRDefault="0087168F" w:rsidP="00080B02">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w:t>
      </w:r>
      <w:r w:rsidR="008138F5">
        <w:rPr>
          <w:rFonts w:ascii="Times New Roman" w:eastAsia="Times New Roman" w:hAnsi="Times New Roman" w:cs="Times New Roman"/>
          <w:sz w:val="24"/>
          <w:szCs w:val="24"/>
        </w:rPr>
        <w:t xml:space="preserve">and vote on </w:t>
      </w:r>
      <w:r>
        <w:rPr>
          <w:rFonts w:ascii="Times New Roman" w:eastAsia="Times New Roman" w:hAnsi="Times New Roman" w:cs="Times New Roman"/>
          <w:sz w:val="24"/>
          <w:szCs w:val="24"/>
        </w:rPr>
        <w:t>club proposals.</w:t>
      </w:r>
    </w:p>
    <w:p w14:paraId="77FF711F" w14:textId="5109E266" w:rsidR="00080B02" w:rsidRPr="00B35E61" w:rsidRDefault="0087168F" w:rsidP="00B35E61">
      <w:pPr>
        <w:pStyle w:val="ListParagraph"/>
        <w:widowControl/>
        <w:spacing w:after="0" w:line="240" w:lineRule="auto"/>
        <w:ind w:left="1080"/>
        <w:rPr>
          <w:rFonts w:ascii="Times New Roman" w:eastAsia="Times New Roman" w:hAnsi="Times New Roman" w:cs="Times New Roman"/>
          <w:sz w:val="24"/>
          <w:szCs w:val="24"/>
        </w:rPr>
      </w:pPr>
      <w:r w:rsidRPr="00080B02">
        <w:rPr>
          <w:rFonts w:ascii="Times New Roman" w:eastAsia="Times New Roman" w:hAnsi="Times New Roman" w:cs="Times New Roman"/>
          <w:sz w:val="24"/>
          <w:szCs w:val="24"/>
        </w:rPr>
        <w:t>(Discussion/Action/10min)</w:t>
      </w:r>
      <w:bookmarkStart w:id="1" w:name="_GoBack"/>
      <w:bookmarkEnd w:id="1"/>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EA5D9F9" w14:textId="50C05C48" w:rsidR="00CA67E1" w:rsidRDefault="00EF2379" w:rsidP="00EF2379">
      <w:pPr>
        <w:pStyle w:val="ListParagraph"/>
        <w:widowControl/>
        <w:numPr>
          <w:ilvl w:val="0"/>
          <w:numId w:val="31"/>
        </w:numPr>
        <w:spacing w:after="0" w:line="240" w:lineRule="auto"/>
        <w:rPr>
          <w:rFonts w:ascii="Times New Roman" w:eastAsia="Times New Roman" w:hAnsi="Times New Roman" w:cs="Times New Roman"/>
          <w:b/>
          <w:sz w:val="24"/>
          <w:szCs w:val="24"/>
        </w:rPr>
      </w:pPr>
      <w:bookmarkStart w:id="2" w:name="_Hlk526498953"/>
      <w:r w:rsidRPr="00EF2379">
        <w:rPr>
          <w:rFonts w:ascii="Times New Roman" w:eastAsia="Times New Roman" w:hAnsi="Times New Roman" w:cs="Times New Roman"/>
          <w:b/>
          <w:sz w:val="24"/>
          <w:szCs w:val="24"/>
        </w:rPr>
        <w:t xml:space="preserve">Presentation by Tameem Bahram: </w:t>
      </w:r>
      <w:r w:rsidR="008069FB">
        <w:rPr>
          <w:rFonts w:ascii="Times New Roman" w:eastAsia="Times New Roman" w:hAnsi="Times New Roman" w:cs="Times New Roman"/>
          <w:sz w:val="24"/>
          <w:szCs w:val="24"/>
        </w:rPr>
        <w:t>A member of the public w</w:t>
      </w:r>
      <w:r>
        <w:rPr>
          <w:rFonts w:ascii="Times New Roman" w:eastAsia="Times New Roman" w:hAnsi="Times New Roman" w:cs="Times New Roman"/>
          <w:sz w:val="24"/>
          <w:szCs w:val="24"/>
        </w:rPr>
        <w:t xml:space="preserve">ould like to have discourse with the council on </w:t>
      </w:r>
      <w:r w:rsidRPr="00EF2379">
        <w:rPr>
          <w:rFonts w:ascii="Times New Roman" w:eastAsia="Times New Roman" w:hAnsi="Times New Roman" w:cs="Times New Roman"/>
          <w:sz w:val="24"/>
          <w:szCs w:val="24"/>
        </w:rPr>
        <w:t>creating more efficient ways to get information to the student body.</w:t>
      </w:r>
      <w:r w:rsidRPr="00EF2379">
        <w:rPr>
          <w:rFonts w:ascii="Times New Roman" w:eastAsia="Times New Roman" w:hAnsi="Times New Roman" w:cs="Times New Roman"/>
          <w:b/>
          <w:sz w:val="24"/>
          <w:szCs w:val="24"/>
        </w:rPr>
        <w:t xml:space="preserve"> </w:t>
      </w:r>
    </w:p>
    <w:p w14:paraId="4A3B9B30" w14:textId="77777777" w:rsidR="008069FB" w:rsidRDefault="008069FB" w:rsidP="008069FB">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28572114" w14:textId="5E286215" w:rsidR="00B35E61" w:rsidRDefault="00B35E61" w:rsidP="00B35E61">
      <w:pPr>
        <w:pStyle w:val="ListParagraph"/>
        <w:widowControl/>
        <w:numPr>
          <w:ilvl w:val="0"/>
          <w:numId w:val="31"/>
        </w:numPr>
        <w:spacing w:after="0" w:line="240" w:lineRule="auto"/>
        <w:rPr>
          <w:rFonts w:ascii="Times New Roman" w:eastAsia="Times New Roman" w:hAnsi="Times New Roman" w:cs="Times New Roman"/>
          <w:sz w:val="24"/>
          <w:szCs w:val="24"/>
        </w:rPr>
      </w:pPr>
      <w:r w:rsidRPr="00B35E61">
        <w:rPr>
          <w:rFonts w:ascii="Times New Roman" w:eastAsia="Times New Roman" w:hAnsi="Times New Roman" w:cs="Times New Roman"/>
          <w:b/>
          <w:sz w:val="24"/>
          <w:szCs w:val="24"/>
        </w:rPr>
        <w:t>Appointment of ASLC Officer</w:t>
      </w:r>
      <w:r>
        <w:rPr>
          <w:rFonts w:ascii="Times New Roman" w:eastAsia="Times New Roman" w:hAnsi="Times New Roman" w:cs="Times New Roman"/>
          <w:sz w:val="24"/>
          <w:szCs w:val="24"/>
        </w:rPr>
        <w:t xml:space="preserve">: Council will discuss and vote on the appointment of a new officer. </w:t>
      </w:r>
    </w:p>
    <w:p w14:paraId="6A9F9736"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2F6C5903"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p>
    <w:p w14:paraId="03F25B2F"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Pr="00D8127D"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F2154B"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5A5F" w14:textId="77777777" w:rsidR="009C6C2C" w:rsidRDefault="009C6C2C" w:rsidP="00210393">
      <w:pPr>
        <w:spacing w:after="0" w:line="240" w:lineRule="auto"/>
      </w:pPr>
      <w:r>
        <w:separator/>
      </w:r>
    </w:p>
  </w:endnote>
  <w:endnote w:type="continuationSeparator" w:id="0">
    <w:p w14:paraId="1F04433B" w14:textId="77777777" w:rsidR="009C6C2C" w:rsidRDefault="009C6C2C"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DEB8F" w14:textId="77777777" w:rsidR="009C6C2C" w:rsidRDefault="009C6C2C" w:rsidP="00210393">
      <w:pPr>
        <w:spacing w:after="0" w:line="240" w:lineRule="auto"/>
      </w:pPr>
      <w:r>
        <w:separator/>
      </w:r>
    </w:p>
  </w:footnote>
  <w:footnote w:type="continuationSeparator" w:id="0">
    <w:p w14:paraId="21B4AE84" w14:textId="77777777" w:rsidR="009C6C2C" w:rsidRDefault="009C6C2C"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F7F49"/>
    <w:multiLevelType w:val="hybridMultilevel"/>
    <w:tmpl w:val="14C8C47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23"/>
  </w:num>
  <w:num w:numId="5">
    <w:abstractNumId w:val="22"/>
  </w:num>
  <w:num w:numId="6">
    <w:abstractNumId w:val="28"/>
  </w:num>
  <w:num w:numId="7">
    <w:abstractNumId w:val="9"/>
  </w:num>
  <w:num w:numId="8">
    <w:abstractNumId w:val="1"/>
  </w:num>
  <w:num w:numId="9">
    <w:abstractNumId w:val="24"/>
  </w:num>
  <w:num w:numId="10">
    <w:abstractNumId w:val="8"/>
  </w:num>
  <w:num w:numId="11">
    <w:abstractNumId w:val="12"/>
  </w:num>
  <w:num w:numId="12">
    <w:abstractNumId w:val="3"/>
  </w:num>
  <w:num w:numId="13">
    <w:abstractNumId w:val="29"/>
  </w:num>
  <w:num w:numId="14">
    <w:abstractNumId w:val="25"/>
  </w:num>
  <w:num w:numId="15">
    <w:abstractNumId w:val="2"/>
  </w:num>
  <w:num w:numId="16">
    <w:abstractNumId w:val="16"/>
  </w:num>
  <w:num w:numId="17">
    <w:abstractNumId w:val="18"/>
  </w:num>
  <w:num w:numId="18">
    <w:abstractNumId w:val="20"/>
  </w:num>
  <w:num w:numId="19">
    <w:abstractNumId w:val="26"/>
  </w:num>
  <w:num w:numId="20">
    <w:abstractNumId w:val="17"/>
  </w:num>
  <w:num w:numId="21">
    <w:abstractNumId w:val="19"/>
  </w:num>
  <w:num w:numId="22">
    <w:abstractNumId w:val="14"/>
  </w:num>
  <w:num w:numId="23">
    <w:abstractNumId w:val="13"/>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num>
  <w:num w:numId="30">
    <w:abstractNumId w:val="5"/>
  </w:num>
  <w:num w:numId="31">
    <w:abstractNumId w:val="0"/>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77C8E"/>
    <w:rsid w:val="00380143"/>
    <w:rsid w:val="00383C2E"/>
    <w:rsid w:val="0038437E"/>
    <w:rsid w:val="00393FCA"/>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D2963"/>
    <w:rsid w:val="004E003E"/>
    <w:rsid w:val="004E06B7"/>
    <w:rsid w:val="004E2372"/>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A5259BE5-C234-42CB-9FD2-2C3878F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4</cp:revision>
  <cp:lastPrinted>2018-09-06T01:33:00Z</cp:lastPrinted>
  <dcterms:created xsi:type="dcterms:W3CDTF">2018-11-26T19:17:00Z</dcterms:created>
  <dcterms:modified xsi:type="dcterms:W3CDTF">2018-11-26T19:49:00Z</dcterms:modified>
</cp:coreProperties>
</file>