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A0" w:rsidP="003652A0" w:rsidRDefault="001C7C1B" w14:paraId="79BCEB3A" w14:textId="77777777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:rsidRPr="003652A0" w:rsidR="003652A0" w:rsidP="2072B622" w:rsidRDefault="00FB6578" w14:paraId="42E8D16C" w14:textId="0F838519">
      <w:pPr>
        <w:pStyle w:val="Default"/>
        <w:jc w:val="center"/>
        <w:rPr>
          <w:b w:val="1"/>
          <w:bCs w:val="1"/>
          <w:color w:val="FF0000"/>
        </w:rPr>
      </w:pPr>
      <w:r w:rsidRPr="2072B622" w:rsidR="2072B622">
        <w:rPr>
          <w:b w:val="1"/>
          <w:bCs w:val="1"/>
          <w:color w:val="FF0000"/>
        </w:rPr>
        <w:t>October 4</w:t>
      </w:r>
      <w:r w:rsidRPr="2072B622" w:rsidR="2072B622">
        <w:rPr>
          <w:b w:val="1"/>
          <w:bCs w:val="1"/>
          <w:color w:val="FF0000"/>
        </w:rPr>
        <w:t>,</w:t>
      </w:r>
      <w:r w:rsidRPr="2072B622" w:rsidR="2072B622">
        <w:rPr>
          <w:b w:val="1"/>
          <w:bCs w:val="1"/>
          <w:color w:val="FF0000"/>
        </w:rPr>
        <w:t xml:space="preserve"> 2019 </w:t>
      </w:r>
    </w:p>
    <w:p w:rsidR="001C7C1B" w:rsidP="003652A0" w:rsidRDefault="00E221F2" w14:paraId="5F4CCD72" w14:textId="78B6FFF6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:rsidR="000D08FF" w:rsidP="003652A0" w:rsidRDefault="000D08FF" w14:paraId="3FD44399" w14:textId="77777777">
      <w:pPr>
        <w:pStyle w:val="Default"/>
        <w:jc w:val="center"/>
        <w:rPr>
          <w:b/>
        </w:rPr>
      </w:pPr>
    </w:p>
    <w:p w:rsidRPr="001F32FB" w:rsidR="00ED3C69" w:rsidP="00ED3C69" w:rsidRDefault="006D4AC4" w14:paraId="21E453BF" w14:textId="3436CDD6">
      <w:pPr>
        <w:spacing w:after="0" w:line="240" w:lineRule="auto"/>
        <w:jc w:val="center"/>
        <w:rPr>
          <w:rFonts w:ascii="Verdana" w:hAnsi="Verdana" w:eastAsia="Times New Roman" w:cs="Arial"/>
          <w:b/>
          <w:sz w:val="16"/>
          <w:szCs w:val="16"/>
        </w:rPr>
      </w:pPr>
      <w:r>
        <w:rPr>
          <w:rFonts w:ascii="Verdana" w:hAnsi="Verdana" w:eastAsia="Times New Roman" w:cs="Arial"/>
          <w:b/>
          <w:sz w:val="16"/>
          <w:szCs w:val="16"/>
        </w:rPr>
        <w:t>LAC Membership 201</w:t>
      </w:r>
      <w:r w:rsidR="00AB6551">
        <w:rPr>
          <w:rFonts w:ascii="Verdana" w:hAnsi="Verdana" w:eastAsia="Times New Roman" w:cs="Arial"/>
          <w:b/>
          <w:sz w:val="16"/>
          <w:szCs w:val="16"/>
        </w:rPr>
        <w:t>9</w:t>
      </w:r>
      <w:r>
        <w:rPr>
          <w:rFonts w:ascii="Verdana" w:hAnsi="Verdana" w:eastAsia="Times New Roman" w:cs="Arial"/>
          <w:b/>
          <w:sz w:val="16"/>
          <w:szCs w:val="16"/>
        </w:rPr>
        <w:t>/</w:t>
      </w:r>
      <w:r w:rsidR="00AB6551">
        <w:rPr>
          <w:rFonts w:ascii="Verdana" w:hAnsi="Verdana" w:eastAsia="Times New Roman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Pr="00BA71A2" w:rsidR="00627527" w:rsidTr="000D08FF" w14:paraId="751C962A" w14:textId="77777777">
        <w:tc>
          <w:tcPr>
            <w:tcW w:w="2753" w:type="dxa"/>
          </w:tcPr>
          <w:p w:rsidRPr="00BA71A2" w:rsidR="00627527" w:rsidP="00BE565C" w:rsidRDefault="00627527" w14:paraId="56482F90" w14:textId="2305220A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:rsidRPr="00A859F1" w:rsidR="00627527" w:rsidP="00BE565C" w:rsidRDefault="00A859F1" w14:paraId="2A559562" w14:textId="43CE37E5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A859F1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:rsidRPr="00BA71A2" w:rsidR="00627527" w:rsidP="00BE565C" w:rsidRDefault="00627527" w14:paraId="3050A3E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627527" w:rsidP="00BE565C" w:rsidRDefault="00627527" w14:paraId="20AD6DFA" w14:textId="501C730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:rsidRPr="0004662F" w:rsidR="00627527" w:rsidP="00BE565C" w:rsidRDefault="0004662F" w14:paraId="3860D01C" w14:textId="2E368EC8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4662F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000D08FF" w14:paraId="3EFB8588" w14:textId="77777777">
        <w:tc>
          <w:tcPr>
            <w:tcW w:w="2753" w:type="dxa"/>
          </w:tcPr>
          <w:p w:rsidRPr="00BA71A2" w:rsidR="00627527" w:rsidP="00BE565C" w:rsidRDefault="00627527" w14:paraId="4F6D8447" w14:textId="27EE509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:rsidRPr="00F10A1E" w:rsidR="00627527" w:rsidP="00BE565C" w:rsidRDefault="00D41A12" w14:paraId="22DFE333" w14:textId="49E5D15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Cortesio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21BD11B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:rsidRPr="00DD3B48" w:rsidR="00627527" w:rsidP="00DD3B48" w:rsidRDefault="00627527" w14:paraId="31DFCE70" w14:textId="71FF6E2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At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-Large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:rsidR="00627527" w:rsidP="00BE565C" w:rsidRDefault="00627527" w14:paraId="62492E9E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</w:p>
          <w:p w:rsidRPr="00D41A12" w:rsidR="00E5086B" w:rsidP="00864482" w:rsidRDefault="00D41A12" w14:paraId="209CEB4C" w14:textId="0D12A690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D41A12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  <w:tr w:rsidRPr="00BA71A2" w:rsidR="00627527" w:rsidTr="000D08FF" w14:paraId="7458C9A4" w14:textId="77777777">
        <w:tc>
          <w:tcPr>
            <w:tcW w:w="2753" w:type="dxa"/>
          </w:tcPr>
          <w:p w:rsidRPr="00BA71A2" w:rsidR="00627527" w:rsidP="00BE565C" w:rsidRDefault="00627527" w14:paraId="523E7CFF" w14:textId="2D641C0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:rsidRPr="00A859F1" w:rsidR="00627527" w:rsidP="00BE565C" w:rsidRDefault="00A859F1" w14:paraId="4B8190A7" w14:textId="7E8D044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44973A9F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78B0CB70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BA71A2" w:rsidR="00627527" w:rsidP="00BE565C" w:rsidRDefault="00627527" w14:paraId="1B6B0984" w14:textId="5C86B103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642DC2E4" w14:textId="77777777">
        <w:tc>
          <w:tcPr>
            <w:tcW w:w="2753" w:type="dxa"/>
          </w:tcPr>
          <w:p w:rsidRPr="00BA71A2" w:rsidR="00627527" w:rsidP="00BE565C" w:rsidRDefault="00627527" w14:paraId="0D3C9DBB" w14:textId="2537813B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CTE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:rsidRPr="002045BC" w:rsidR="00627527" w:rsidP="00A3079A" w:rsidRDefault="00627527" w14:paraId="4A96568F" w14:textId="42DAE717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hAnsi="Verdana" w:eastAsia="Times New Roman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hAnsi="Verdana" w:eastAsia="Times New Roman" w:cs="Arial"/>
                <w:sz w:val="16"/>
                <w:szCs w:val="16"/>
              </w:rPr>
              <w:t>Louis Quindlen</w:t>
            </w:r>
            <w:bookmarkStart w:name="_GoBack" w:id="0"/>
            <w:bookmarkEnd w:id="0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4838EC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4609588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C16A69" w:rsidR="00627527" w:rsidP="00BE565C" w:rsidRDefault="00627527" w14:paraId="768840E0" w14:textId="7AF9EDD8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04142F0E" w14:textId="77777777">
        <w:tc>
          <w:tcPr>
            <w:tcW w:w="2753" w:type="dxa"/>
          </w:tcPr>
          <w:p w:rsidRPr="00BA71A2" w:rsidR="00627527" w:rsidP="00BE565C" w:rsidRDefault="00627527" w14:paraId="4A9A85DC" w14:textId="1B8E8AE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:rsidRPr="00A43F42" w:rsidR="00627527" w:rsidP="00BE565C" w:rsidRDefault="00A43F42" w14:paraId="2BA2F5A4" w14:textId="1FFB149F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25B66068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Pr="00BA71A2" w:rsidR="00627527" w:rsidP="00BE565C" w:rsidRDefault="00627527" w14:paraId="609D48BA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Pr="00BA71A2" w:rsidR="00627527" w:rsidP="00BE565C" w:rsidRDefault="00627527" w14:paraId="367365C6" w14:textId="297F8DE4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</w:tr>
      <w:tr w:rsidRPr="00BA71A2" w:rsidR="00627527" w:rsidTr="000D08FF" w14:paraId="2513F925" w14:textId="77777777">
        <w:tc>
          <w:tcPr>
            <w:tcW w:w="2753" w:type="dxa"/>
          </w:tcPr>
          <w:p w:rsidRPr="00BA71A2" w:rsidR="00627527" w:rsidP="00BE565C" w:rsidRDefault="00627527" w14:paraId="155DE290" w14:textId="5DF7E16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ounseling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:rsidRPr="00BA71A2" w:rsidR="00627527" w:rsidP="00BE565C" w:rsidRDefault="00A178BA" w14:paraId="4206F090" w14:textId="73D57E8D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Yi P</w:t>
            </w:r>
            <w:r w:rsidR="00627527">
              <w:rPr>
                <w:rFonts w:ascii="Verdana" w:hAnsi="Verdana" w:eastAsia="Times New Roman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1F47A187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BA71A2" w:rsidR="00627527" w:rsidP="00BE565C" w:rsidRDefault="00627527" w14:paraId="1A0C6A06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:rsidRPr="00BA71A2" w:rsidR="00627527" w:rsidP="00BE565C" w:rsidRDefault="0004662F" w14:paraId="28B0E37D" w14:textId="4157356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Cynthia Alvarado</w:t>
            </w:r>
          </w:p>
        </w:tc>
      </w:tr>
      <w:tr w:rsidRPr="00BA71A2" w:rsidR="00627527" w:rsidTr="000D08FF" w14:paraId="67B3923A" w14:textId="77777777">
        <w:tc>
          <w:tcPr>
            <w:tcW w:w="2753" w:type="dxa"/>
          </w:tcPr>
          <w:p w:rsidRPr="00BA71A2" w:rsidR="00627527" w:rsidP="009A5B06" w:rsidRDefault="00627527" w14:paraId="0A49C5E7" w14:textId="3C4F1A33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Science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:rsidRPr="00BA71A2" w:rsidR="00627527" w:rsidP="00BE565C" w:rsidRDefault="00627527" w14:paraId="08DF9526" w14:textId="694AB235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C</w:t>
            </w:r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hAnsi="Verdana" w:eastAsia="Times New Roman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046987D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Pr="00BA71A2" w:rsidR="00627527" w:rsidP="00BE565C" w:rsidRDefault="00627527" w14:paraId="5F8DA71C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VP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:rsidRPr="00BA71A2" w:rsidR="00627527" w:rsidP="00BE565C" w:rsidRDefault="00A859F1" w14:paraId="2FBFAF44" w14:textId="39CAC21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Besikof</w:t>
            </w:r>
            <w:proofErr w:type="spellEnd"/>
          </w:p>
        </w:tc>
      </w:tr>
      <w:tr w:rsidRPr="00BA71A2" w:rsidR="00627527" w:rsidTr="001F32FB" w14:paraId="7F421B2E" w14:textId="77777777">
        <w:tc>
          <w:tcPr>
            <w:tcW w:w="2753" w:type="dxa"/>
          </w:tcPr>
          <w:p w:rsidRPr="00BA71A2" w:rsidR="00627527" w:rsidP="009A5B06" w:rsidRDefault="00627527" w14:paraId="6EFDA2B2" w14:textId="2876512C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>
              <w:rPr>
                <w:rFonts w:ascii="Verdana" w:hAnsi="Verdana" w:eastAsia="Times New Roman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:rsidRPr="00651F30" w:rsidR="00627527" w:rsidP="00651F30" w:rsidRDefault="00627527" w14:paraId="1B5198DA" w14:textId="5ECD6460">
            <w:pPr>
              <w:rPr>
                <w:rFonts w:ascii="Verdana" w:hAnsi="Verdana" w:eastAsia="Times New Roman" w:cs="Times New Roman"/>
                <w:sz w:val="16"/>
                <w:szCs w:val="16"/>
              </w:rPr>
            </w:pP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hAnsi="Verdana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eastAsia="Times New Roman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hAnsi="Verdana" w:eastAsia="Times New Roman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:rsidRPr="00BA71A2" w:rsidR="00627527" w:rsidP="00BE565C" w:rsidRDefault="00627527" w14:paraId="24619134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</w:tcPr>
          <w:p w:rsidRPr="00BA71A2" w:rsidR="00627527" w:rsidP="00BE565C" w:rsidRDefault="00627527" w14:paraId="4E0C3F99" w14:textId="77777777">
            <w:pPr>
              <w:rPr>
                <w:rFonts w:ascii="Verdana" w:hAnsi="Verdana" w:eastAsia="Times New Roman" w:cs="Arial"/>
                <w:sz w:val="16"/>
                <w:szCs w:val="16"/>
              </w:rPr>
            </w:pPr>
            <w:r w:rsidRPr="00BA71A2">
              <w:rPr>
                <w:rFonts w:ascii="Verdana" w:hAnsi="Verdana" w:eastAsia="Times New Roman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color="auto" w:sz="4" w:space="0"/>
            </w:tcBorders>
          </w:tcPr>
          <w:p w:rsidRPr="000371DA" w:rsidR="00627527" w:rsidP="00BE565C" w:rsidRDefault="000371DA" w14:paraId="18CCAE29" w14:textId="084569BE">
            <w:pPr>
              <w:rPr>
                <w:rFonts w:ascii="Verdana" w:hAnsi="Verdana" w:eastAsia="Times New Roman" w:cs="Arial"/>
                <w:i/>
                <w:sz w:val="16"/>
                <w:szCs w:val="16"/>
              </w:rPr>
            </w:pPr>
            <w:r w:rsidRPr="000371DA">
              <w:rPr>
                <w:rFonts w:ascii="Verdana" w:hAnsi="Verdana" w:eastAsia="Times New Roman" w:cs="Arial"/>
                <w:i/>
                <w:sz w:val="16"/>
                <w:szCs w:val="16"/>
              </w:rPr>
              <w:t>vacant</w:t>
            </w:r>
          </w:p>
        </w:tc>
      </w:tr>
    </w:tbl>
    <w:p w:rsidRPr="00607B1B" w:rsidR="00607B1B" w:rsidP="003652A0" w:rsidRDefault="00607B1B" w14:paraId="5FD2F5C8" w14:textId="77777777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:rsidTr="2072B622" w14:paraId="32286E9E" w14:textId="77777777">
        <w:trPr>
          <w:trHeight w:val="117"/>
        </w:trPr>
        <w:tc>
          <w:tcPr>
            <w:tcW w:w="514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2072705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614CC951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RDefault="001C7C1B" w14:paraId="59D41119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DD9C4"/>
            <w:tcMar/>
          </w:tcPr>
          <w:p w:rsidR="001C7C1B" w:rsidP="001C7C1B" w:rsidRDefault="001C7C1B" w14:paraId="37A0E2C5" w14:textId="77777777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:rsidTr="2072B622" w14:paraId="2BC74D29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4286F1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2E3A1747" w14:textId="3FA992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059BBD70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42BF1F7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392717C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:rsidTr="2072B622" w14:paraId="0BEBD0BE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D28F3F6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723EE52" w14:textId="70B3CF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487AA45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23FF94AB" w14:textId="66E901A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652A0" w:rsidRDefault="003652A0" w14:paraId="1EF72FA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2072B622" w14:paraId="75A53B12" w14:textId="77777777">
        <w:trPr>
          <w:trHeight w:val="22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17E7F603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E221F2" w14:paraId="38D59BF2" w14:textId="777777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P="2072B622" w:rsidRDefault="00766561" w14:paraId="75CC57FF" w14:textId="764D1CE6">
            <w:pPr>
              <w:pStyle w:val="Default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 xml:space="preserve">From </w:t>
            </w:r>
            <w:r w:rsidRPr="2072B622" w:rsidR="2072B622">
              <w:rPr>
                <w:sz w:val="17"/>
                <w:szCs w:val="17"/>
              </w:rPr>
              <w:t>9</w:t>
            </w:r>
            <w:r w:rsidRPr="2072B622" w:rsidR="2072B622">
              <w:rPr>
                <w:sz w:val="17"/>
                <w:szCs w:val="17"/>
              </w:rPr>
              <w:t>.</w:t>
            </w:r>
            <w:r w:rsidRPr="2072B622" w:rsidR="2072B622">
              <w:rPr>
                <w:sz w:val="17"/>
                <w:szCs w:val="17"/>
              </w:rPr>
              <w:t>20</w:t>
            </w:r>
            <w:r w:rsidRPr="2072B622" w:rsidR="2072B622">
              <w:rPr>
                <w:sz w:val="17"/>
                <w:szCs w:val="17"/>
              </w:rPr>
              <w:t>.19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F90BA3" w14:paraId="3B58BD9C" w14:textId="0631BDF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7C1B" w:rsidRDefault="001C7C1B" w14:paraId="566ED9C5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:rsidTr="2072B622" w14:paraId="251ADAAD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7C241188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E17277" w14:paraId="0EC1810D" w14:textId="4F14AEA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P="2072B622" w:rsidRDefault="00566ADC" w14:paraId="30807FE7" w14:textId="3B63F18A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Resolution, CPR cycle, update on ISER evidence gathering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8D38F4" w14:paraId="4CB792E4" w14:textId="62CE06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DD0FF8" w:rsidRDefault="00DD0FF8" w14:paraId="398B03BA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492D82" w:rsidTr="2072B622" w14:paraId="1BDB413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RDefault="00492D82" w14:paraId="21D64461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2072B622" w:rsidRDefault="00A12319" w14:paraId="1DF4C5E1" w14:textId="48FA7237">
            <w:pPr>
              <w:pStyle w:val="Default"/>
              <w:bidi w:val="0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Roles for committee members</w:t>
            </w:r>
          </w:p>
          <w:p w:rsidR="00492D82" w:rsidP="2072B622" w:rsidRDefault="00A12319" w14:paraId="340A0339" w14:textId="762642F8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2072B622" w:rsidRDefault="00566ADC" w14:paraId="7F2A6E35" w14:textId="0205FDB0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2072B622" w:rsidR="2072B622">
              <w:rPr>
                <w:rFonts w:ascii="Verdana" w:hAnsi="Verdana" w:eastAsia="Verdana" w:cs="Verdana"/>
                <w:noProof w:val="0"/>
                <w:sz w:val="16"/>
                <w:szCs w:val="16"/>
                <w:lang w:val="en-US"/>
              </w:rPr>
              <w:t>Finalize and approve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P="2072B622" w:rsidRDefault="00A12319" w14:paraId="19D2D28E" w14:textId="34A35299">
            <w:pPr>
              <w:pStyle w:val="Default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11:20-11:</w:t>
            </w:r>
            <w:r w:rsidRPr="2072B622" w:rsidR="2072B622">
              <w:rPr>
                <w:sz w:val="17"/>
                <w:szCs w:val="17"/>
              </w:rPr>
              <w:t>35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92D82" w:rsidRDefault="00492D82" w14:paraId="47E44942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2072B622" w:rsidTr="2072B622" w14:paraId="4B395E31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84593F1" w14:textId="4430ECA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3E97BEB" w14:textId="689E9F67">
            <w:pPr>
              <w:pStyle w:val="Default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ILOs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79B44335" w14:textId="1713F528">
            <w:pPr>
              <w:pStyle w:val="Default"/>
              <w:spacing w:line="240" w:lineRule="auto"/>
              <w:jc w:val="left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Review how to use Common Rubric and Surveys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4531EFAC" w14:textId="51466566">
            <w:pPr>
              <w:pStyle w:val="Default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11:35-11:50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072B622" w:rsidP="2072B622" w:rsidRDefault="2072B622" w14:paraId="5D4DBE3E" w14:textId="21E2F223">
            <w:pPr>
              <w:pStyle w:val="Default"/>
              <w:rPr>
                <w:sz w:val="17"/>
                <w:szCs w:val="17"/>
              </w:rPr>
            </w:pPr>
          </w:p>
        </w:tc>
      </w:tr>
      <w:tr w:rsidR="00A12319" w:rsidTr="2072B622" w14:paraId="4A400ECF" w14:textId="77777777">
        <w:trPr>
          <w:trHeight w:val="337"/>
        </w:trPr>
        <w:tc>
          <w:tcPr>
            <w:tcW w:w="28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4197733B" w14:textId="7777777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00A12319" w14:paraId="6A2C6C48" w14:textId="69033372">
            <w:pPr>
              <w:pStyle w:val="Default"/>
              <w:bidi w:val="0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Services Assessment</w:t>
            </w:r>
          </w:p>
        </w:tc>
        <w:tc>
          <w:tcPr>
            <w:tcW w:w="49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00A12319" w14:paraId="4542FBCB" w14:textId="0AF68991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What’s the plan? Where will the money come from to support the organizational work?</w:t>
            </w:r>
          </w:p>
        </w:tc>
        <w:tc>
          <w:tcPr>
            <w:tcW w:w="13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P="2072B622" w:rsidRDefault="00566ADC" w14:paraId="35C27B54" w14:textId="4BD11D21">
            <w:pPr>
              <w:pStyle w:val="Default"/>
              <w:rPr>
                <w:sz w:val="17"/>
                <w:szCs w:val="17"/>
              </w:rPr>
            </w:pPr>
            <w:r w:rsidRPr="2072B622" w:rsidR="2072B622">
              <w:rPr>
                <w:sz w:val="17"/>
                <w:szCs w:val="17"/>
              </w:rPr>
              <w:t>11:</w:t>
            </w:r>
            <w:r w:rsidRPr="2072B622" w:rsidR="2072B622">
              <w:rPr>
                <w:sz w:val="17"/>
                <w:szCs w:val="17"/>
              </w:rPr>
              <w:t>50</w:t>
            </w:r>
            <w:r w:rsidRPr="2072B622" w:rsidR="2072B622"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12319" w:rsidRDefault="00A12319" w14:paraId="01022487" w14:textId="77777777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:rsidTr="2072B622" w14:paraId="086C6760" w14:textId="77777777">
        <w:trPr>
          <w:trHeight w:val="253"/>
        </w:trPr>
        <w:tc>
          <w:tcPr>
            <w:tcW w:w="14598" w:type="dxa"/>
            <w:gridSpan w:val="5"/>
            <w:tcMar/>
          </w:tcPr>
          <w:p w:rsidR="001C7C1B" w:rsidRDefault="001C7C1B" w14:paraId="6969519A" w14:textId="77777777">
            <w:pPr>
              <w:pStyle w:val="Default"/>
              <w:rPr>
                <w:sz w:val="18"/>
                <w:szCs w:val="18"/>
              </w:rPr>
            </w:pPr>
          </w:p>
        </w:tc>
      </w:tr>
      <w:tr w:rsidRPr="006D4AC4" w:rsidR="006D4AC4" w:rsidTr="2072B622" w14:paraId="7555BE76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  <w:tcMar/>
          </w:tcPr>
          <w:p w:rsidRPr="006D4AC4" w:rsidR="006D4AC4" w:rsidP="00C8129C" w:rsidRDefault="006D4AC4" w14:paraId="7A46486F" w14:textId="77777777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:rsidTr="2072B622" w14:paraId="53444CAC" w14:textId="77777777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  <w:tcMar/>
          </w:tcPr>
          <w:p w:rsidRPr="00192B0B" w:rsidR="006D4AC4" w:rsidP="00C8129C" w:rsidRDefault="006D4AC4" w14:paraId="7578A3AF" w14:textId="594F0EFA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Pr="00192B0B" w:rsidR="00525D34">
              <w:rPr>
                <w:color w:val="FF0000"/>
                <w:sz w:val="18"/>
                <w:szCs w:val="18"/>
              </w:rPr>
              <w:t>BIOL, BUS+, CHEM+, COSM, DANCE, MUSIC, THART, CULIN, ECT, EET</w:t>
            </w:r>
            <w:r w:rsidRPr="00192B0B" w:rsidR="000B1625">
              <w:rPr>
                <w:color w:val="FF0000"/>
                <w:sz w:val="18"/>
                <w:szCs w:val="18"/>
              </w:rPr>
              <w:t>)</w:t>
            </w:r>
            <w:r w:rsidRPr="00192B0B" w:rsidR="00525D34">
              <w:rPr>
                <w:color w:val="FF0000"/>
                <w:sz w:val="18"/>
                <w:szCs w:val="18"/>
              </w:rPr>
              <w:t xml:space="preserve"> </w:t>
            </w:r>
          </w:p>
          <w:p w:rsidRPr="00A12319" w:rsidR="006D4AC4" w:rsidP="00C8129C" w:rsidRDefault="006D4AC4" w14:paraId="302C634A" w14:textId="77777777">
            <w:pPr>
              <w:pStyle w:val="Default"/>
              <w:rPr>
                <w:color w:val="FF0000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2.  Balance work on META with work on the many other aspects of assessment. </w:t>
            </w:r>
          </w:p>
          <w:p w:rsidRPr="00A12319" w:rsidR="006D4AC4" w:rsidP="00C8129C" w:rsidRDefault="006D4AC4" w14:paraId="31E9EB52" w14:textId="77777777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A12319">
              <w:rPr>
                <w:color w:val="FF0000"/>
                <w:sz w:val="18"/>
                <w:szCs w:val="18"/>
              </w:rPr>
              <w:t xml:space="preserve">3.  Improve administrative support. </w:t>
            </w:r>
          </w:p>
          <w:p w:rsidRPr="00192B0B" w:rsidR="006D4AC4" w:rsidP="00C8129C" w:rsidRDefault="006D4AC4" w14:paraId="75F56FAB" w14:textId="7777777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4.  Formulate clear plan for ILO assessment. </w:t>
            </w:r>
          </w:p>
          <w:p w:rsidRPr="00192B0B" w:rsidR="006D4AC4" w:rsidP="2072B622" w:rsidRDefault="006D4AC4" w14:paraId="63C9ECE1" w14:textId="77777777" w14:noSpellErr="1">
            <w:pPr>
              <w:pStyle w:val="Default"/>
              <w:rPr>
                <w:color w:val="auto"/>
                <w:sz w:val="18"/>
                <w:szCs w:val="18"/>
              </w:rPr>
            </w:pPr>
            <w:r w:rsidRPr="2072B622" w:rsidR="2072B622">
              <w:rPr>
                <w:color w:val="auto"/>
                <w:sz w:val="18"/>
                <w:szCs w:val="18"/>
              </w:rPr>
              <w:t>5.  Recruit new members for full representation.</w:t>
            </w:r>
          </w:p>
          <w:p w:rsidRPr="00A12319" w:rsidR="006D4AC4" w:rsidP="00C8129C" w:rsidRDefault="006D4AC4" w14:paraId="54915405" w14:textId="77777777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Pr="00223DDA" w:rsidR="006D4AC4" w:rsidP="00C8129C" w:rsidRDefault="006D4AC4" w14:paraId="66512D50" w14:textId="77777777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:rsidR="008F6C8F" w:rsidRDefault="008F6C8F" w14:paraId="41C68CF7" w14:textId="77777777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371DA"/>
    <w:rsid w:val="0004662F"/>
    <w:rsid w:val="000B1625"/>
    <w:rsid w:val="000D08FF"/>
    <w:rsid w:val="00113719"/>
    <w:rsid w:val="00192B0B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3C6423"/>
    <w:rsid w:val="00407B7D"/>
    <w:rsid w:val="00465B36"/>
    <w:rsid w:val="00471AA6"/>
    <w:rsid w:val="00492D82"/>
    <w:rsid w:val="004C48F3"/>
    <w:rsid w:val="00525D34"/>
    <w:rsid w:val="00566ADC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308AD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2319"/>
    <w:rsid w:val="00A178BA"/>
    <w:rsid w:val="00A3079A"/>
    <w:rsid w:val="00A4185C"/>
    <w:rsid w:val="00A43F42"/>
    <w:rsid w:val="00A55E62"/>
    <w:rsid w:val="00A8409B"/>
    <w:rsid w:val="00A85011"/>
    <w:rsid w:val="00A859F1"/>
    <w:rsid w:val="00AA2E07"/>
    <w:rsid w:val="00AA7419"/>
    <w:rsid w:val="00AB6551"/>
    <w:rsid w:val="00AC5692"/>
    <w:rsid w:val="00BB32D8"/>
    <w:rsid w:val="00BD206E"/>
    <w:rsid w:val="00BE565C"/>
    <w:rsid w:val="00BE7E5E"/>
    <w:rsid w:val="00C13104"/>
    <w:rsid w:val="00C16A69"/>
    <w:rsid w:val="00C61334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B6578"/>
    <w:rsid w:val="00FD6963"/>
    <w:rsid w:val="00FE0210"/>
    <w:rsid w:val="00FE6AD8"/>
    <w:rsid w:val="2072B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Sisneros</dc:creator>
  <lastModifiedBy>Rebecca Bailey</lastModifiedBy>
  <revision>11</revision>
  <dcterms:created xsi:type="dcterms:W3CDTF">2019-09-03T00:52:00.0000000Z</dcterms:created>
  <dcterms:modified xsi:type="dcterms:W3CDTF">2019-10-02T00:37:17.7560586Z</dcterms:modified>
</coreProperties>
</file>