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E96B5E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E96B5E">
              <w:rPr>
                <w:rFonts w:ascii="Georgia" w:eastAsia="Times New Roman" w:hAnsi="Georgia" w:cs="Calibri"/>
                <w:b/>
                <w:sz w:val="18"/>
                <w:szCs w:val="18"/>
              </w:rPr>
              <w:t>May 1st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2019</w:t>
            </w:r>
          </w:p>
        </w:tc>
      </w:tr>
      <w:tr w:rsidR="00D25BAA" w:rsidRPr="00885C45" w:rsidTr="00102472">
        <w:trPr>
          <w:trHeight w:val="422"/>
        </w:trPr>
        <w:tc>
          <w:tcPr>
            <w:tcW w:w="2069" w:type="dxa"/>
            <w:vAlign w:val="center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:rsidR="00D25BAA" w:rsidRPr="00885C45" w:rsidRDefault="00D25BAA" w:rsidP="00E96B5E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T-</w:t>
            </w:r>
            <w:r w:rsidR="00E96B5E" w:rsidRPr="00E96B5E">
              <w:rPr>
                <w:rFonts w:ascii="Georgia" w:eastAsia="Times New Roman" w:hAnsi="Georgia" w:cs="Calibri"/>
                <w:b/>
                <w:color w:val="FF0000"/>
                <w:sz w:val="18"/>
                <w:szCs w:val="18"/>
                <w:highlight w:val="yellow"/>
              </w:rPr>
              <w:t>801</w:t>
            </w:r>
            <w:r>
              <w:rPr>
                <w:rFonts w:ascii="Georgia" w:eastAsia="Times New Roman" w:hAnsi="Georgia" w:cs="Calibri"/>
                <w:b/>
                <w:sz w:val="18"/>
                <w:szCs w:val="18"/>
              </w:rPr>
              <w:t>, 10:3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0 a.m.-12:00 p.m. </w:t>
            </w:r>
          </w:p>
        </w:tc>
      </w:tr>
      <w:tr w:rsidR="00D25BAA" w:rsidRPr="00885C45" w:rsidTr="00102472">
        <w:trPr>
          <w:trHeight w:val="19"/>
        </w:trPr>
        <w:tc>
          <w:tcPr>
            <w:tcW w:w="2069" w:type="dxa"/>
            <w:hideMark/>
          </w:tcPr>
          <w:p w:rsidR="00D25BAA" w:rsidRPr="00885C45" w:rsidRDefault="00D25BAA" w:rsidP="0010247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  <w:r w:rsidR="00593BAC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</w:t>
            </w:r>
            <w:r>
              <w:rPr>
                <w:rFonts w:ascii="Times New Roman" w:eastAsia="Times New Roman" w:hAnsi="Times New Roman" w:cs="Times New Roman"/>
                <w:b/>
              </w:rPr>
              <w:t>sident of Instruction (VPI)-Rudy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Instruction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Denise Richardson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 xml:space="preserve"> 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Dean (</w:t>
            </w:r>
            <w:r w:rsidR="00B80412">
              <w:rPr>
                <w:rFonts w:ascii="Times New Roman" w:eastAsia="Times New Roman" w:hAnsi="Times New Roman" w:cs="Times New Roman"/>
                <w:b/>
              </w:rPr>
              <w:t>Enrollment Services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Mildred Lewis 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President of Business Administration (VPA)-Derek Pinto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2D39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  <w:r w:rsidR="009C2D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  <w:r w:rsidR="00593BAC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Public Information Officer (PIO) </w:t>
            </w:r>
            <w:r w:rsidRPr="00D86BC3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- Dolores “Max” Bernal*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&amp; Systems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Technology Analyst-Clifton Coleman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 Senate President-Fred Bourgoin* 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m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roth-Zavala</w:t>
            </w:r>
            <w:r w:rsidRPr="00881929">
              <w:rPr>
                <w:rFonts w:ascii="Times New Roman" w:eastAsia="Times New Roman" w:hAnsi="Times New Roman" w:cs="Times New Roman"/>
                <w:b/>
              </w:rPr>
              <w:t>*</w:t>
            </w:r>
            <w:r w:rsidR="009C2D39" w:rsidRPr="0088192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:rsidR="00881929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  <w:r w:rsidR="009C2D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81929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</w:t>
            </w:r>
            <w:r w:rsidR="00E96B5E" w:rsidRPr="00E96B5E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  <w:r w:rsidR="00593BAC">
              <w:rPr>
                <w:rFonts w:ascii="Times New Roman" w:eastAsia="Times New Roman" w:hAnsi="Times New Roman" w:cs="Times New Roman"/>
                <w:b/>
              </w:rPr>
              <w:t>(P)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:rsidR="00D25BAA" w:rsidRPr="00D86BC3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D86BC3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Associated Students of Laney College (ASLC) Representative-</w:t>
            </w:r>
            <w:r w:rsidR="00B80412" w:rsidRPr="00D86BC3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Vacant </w:t>
            </w:r>
            <w:r w:rsidRPr="00D86BC3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 xml:space="preserve"> </w:t>
            </w:r>
          </w:p>
          <w:p w:rsidR="00D25BAA" w:rsidRPr="00D86BC3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 w:rsidRPr="00D86BC3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Associated Students of Laney College (ASLC) Representative-Vacant</w:t>
            </w:r>
          </w:p>
          <w:p w:rsidR="00D25BAA" w:rsidRPr="00D86BC3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86BC3"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  <w:t>Associated Students of Laney College (ASLC) Representative-Vacant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:rsidR="00D25BAA" w:rsidRPr="009E79B5" w:rsidRDefault="00D25BAA" w:rsidP="0010247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:rsidR="00D25BAA" w:rsidRPr="00126D77" w:rsidRDefault="00D25BAA" w:rsidP="0010247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28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:rsidR="00D25BAA" w:rsidRPr="00814CC6" w:rsidRDefault="00D25BAA" w:rsidP="00102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AA" w:rsidRPr="00FF00CD" w:rsidRDefault="00881929" w:rsidP="00881929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Majority of committee</w:t>
            </w:r>
            <w:r w:rsidR="00B2527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out at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(ACCJC) </w:t>
            </w:r>
            <w:r w:rsidR="00B16BF9">
              <w:rPr>
                <w:rFonts w:ascii="Times New Roman" w:eastAsia="Cambria" w:hAnsi="Times New Roman" w:cs="Times New Roman"/>
                <w:sz w:val="20"/>
                <w:szCs w:val="20"/>
              </w:rPr>
              <w:t>did not meet quorum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for approval of agenda.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D25BAA" w:rsidP="00D25BAA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D25BAA" w:rsidRPr="00126D77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814CC6" w:rsidRDefault="00D25BAA" w:rsidP="001024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4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:rsidR="00D25BAA" w:rsidRPr="00814CC6" w:rsidRDefault="00D25BAA" w:rsidP="0010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FF00CD" w:rsidRDefault="00881929" w:rsidP="00102472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Majority of committee out at (ACCJC) did not meet quorum for approval of minutes.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B16BF9" w:rsidRDefault="00B16BF9" w:rsidP="00593BAC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B16BF9">
              <w:rPr>
                <w:rFonts w:ascii="Times New Roman" w:eastAsia="Cambria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r w:rsidR="00881929" w:rsidRPr="0088192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Will approve </w:t>
            </w:r>
            <w:r w:rsidR="00593BA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(3/20) </w:t>
            </w:r>
            <w:r w:rsidR="00881929" w:rsidRPr="00881929">
              <w:rPr>
                <w:rFonts w:ascii="Times New Roman" w:eastAsia="Cambria" w:hAnsi="Times New Roman" w:cs="Times New Roman"/>
                <w:sz w:val="20"/>
                <w:szCs w:val="20"/>
              </w:rPr>
              <w:t>minutes at May 15</w:t>
            </w:r>
            <w:r w:rsidR="00881929" w:rsidRPr="00881929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 w:rsidR="00881929" w:rsidRPr="0088192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meeting</w:t>
            </w:r>
            <w:r w:rsidR="00881929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</w:p>
        </w:tc>
      </w:tr>
      <w:tr w:rsidR="00D25BAA" w:rsidRPr="000455FB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0455FB" w:rsidRDefault="00B52546" w:rsidP="00CB49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Equity Plan-Assoc. </w:t>
            </w:r>
            <w:r w:rsidR="00B701D2"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4429"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Dean Diane Chang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0455FB" w:rsidRDefault="00B2527F" w:rsidP="00A14CF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Discussed Equity </w:t>
            </w:r>
            <w:r w:rsidR="009C2D3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P</w:t>
            </w: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lan</w:t>
            </w:r>
            <w:r w:rsidR="0088192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of action. </w:t>
            </w:r>
            <w:r w:rsidR="009C2D3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 w:rsidR="0088192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uzan</w:t>
            </w:r>
            <w:r w:rsidR="009C2D3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questioned the generality of plan, wanted to know if end plan would measure results</w:t>
            </w:r>
            <w:r w:rsidR="0088192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="009C2D3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Janelle questioned if “campus action</w:t>
            </w:r>
            <w:r w:rsidR="00AB2E31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 w:rsidR="009C2D3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” are actually happening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</w:t>
            </w:r>
            <w:r w:rsidR="009C2D39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suggested going to program leads to get input on programming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Suzan</w:t>
            </w:r>
            <w:r w:rsidR="00B51E2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shared we need know to what is working within learning communities; Umoja students included in FYE and information 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shared with equity; programs could possibly be streamlined</w:t>
            </w:r>
            <w:r w:rsidR="00B51E2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Terrence</w:t>
            </w:r>
            <w:r w:rsidR="00B51E2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commented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it could be easie</w:t>
            </w:r>
            <w:r w:rsidR="00B51E2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r if on a cohort level and will be easier to track.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</w:t>
            </w:r>
            <w:r w:rsidR="00B51E2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uzan questioned if there 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were ways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measure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could be through </w:t>
            </w:r>
            <w:r w:rsidR="00B51E2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q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ualitative surveys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</w:t>
            </w:r>
            <w:r w:rsidR="002C3CF4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all new programs should start a data collection </w:t>
            </w:r>
            <w:r w:rsidR="00B51E2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process. Suzan shared </w:t>
            </w:r>
            <w:r w:rsidR="00FA04C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all new funding should have assessment linked to it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FA04C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Diane would like 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to receive any additional feedback </w:t>
            </w:r>
            <w:r w:rsidR="00FA04C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by Friday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, May 3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rd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AA" w:rsidRPr="000455FB" w:rsidRDefault="00D25BAA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32649" w:rsidRPr="000455FB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0455FB" w:rsidRDefault="00B52546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Debrief on SEM Plan process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0455FB" w:rsidRDefault="00D86BC3" w:rsidP="00A14CF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Vicki 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gave progress of the last year and asked committee to debrief about SEM Plan process.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T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erence stated </w:t>
            </w: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plan is solid 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and </w:t>
            </w:r>
            <w:r w:rsidR="00A14CF2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have high expectations to live up to.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9" w:rsidRPr="000455FB" w:rsidRDefault="00C3264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CB4976" w:rsidRPr="000455FB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0455FB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Membership-Classified Vacancy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0455FB" w:rsidRDefault="00A14CF2" w:rsidP="00BE66FB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Discussion included the loss of two vacancies: classified and position of the PIO. </w:t>
            </w:r>
            <w:r w:rsidR="00BE66FB">
              <w:rPr>
                <w:rFonts w:ascii="Times New Roman" w:eastAsia="Cambria" w:hAnsi="Times New Roman" w:cs="Times New Roman"/>
                <w:sz w:val="20"/>
                <w:szCs w:val="20"/>
              </w:rPr>
              <w:t>Once</w:t>
            </w: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hired the</w:t>
            </w:r>
            <w:r w:rsidR="00BE66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new PIO</w:t>
            </w: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will resume the position. Once the Classified leadership is elected the chairs will follow up and inform of vacancy</w:t>
            </w:r>
            <w:r w:rsidR="00BE66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be filled</w:t>
            </w: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="00BE66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The group discussed the need to have a student representative as their voice is important within the committee.</w:t>
            </w: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Gary </w:t>
            </w:r>
            <w:r w:rsidR="00BE66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suggested it doesn’t have to be </w:t>
            </w:r>
            <w:r w:rsidR="00D86BC3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ASLC </w:t>
            </w:r>
            <w:r w:rsidR="00BE66FB">
              <w:rPr>
                <w:rFonts w:ascii="Times New Roman" w:eastAsia="Cambria" w:hAnsi="Times New Roman" w:cs="Times New Roman"/>
                <w:sz w:val="20"/>
                <w:szCs w:val="20"/>
              </w:rPr>
              <w:t>member any student can fill</w:t>
            </w:r>
            <w:r w:rsidR="000455F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BE66FB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vacancy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76" w:rsidRPr="000455FB" w:rsidRDefault="00CB497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B52546" w:rsidRPr="000455FB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46" w:rsidRPr="000455FB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Committee goals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46" w:rsidRPr="000455FB" w:rsidRDefault="00BE66FB" w:rsidP="00057EC5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Vicki shared survey results and encouraged</w:t>
            </w:r>
            <w:r w:rsidR="00057EC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committee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 take the survey May </w:t>
            </w:r>
            <w:r w:rsidR="00651BE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="00057EC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</w:t>
            </w:r>
            <w:r w:rsidR="00057EC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057EC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and 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reviewed</w:t>
            </w:r>
            <w:r w:rsidR="00057EC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committee</w:t>
            </w:r>
            <w:r w:rsidR="00593BAC"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goals and agreed </w:t>
            </w:r>
            <w:r w:rsidR="00651BE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they </w:t>
            </w:r>
            <w:proofErr w:type="gramStart"/>
            <w:r w:rsidR="00651BE7">
              <w:rPr>
                <w:rFonts w:ascii="Times New Roman" w:eastAsia="Cambria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been met</w:t>
            </w:r>
            <w:proofErr w:type="gram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46" w:rsidRPr="000455FB" w:rsidRDefault="00B52546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D4429" w:rsidRPr="000455FB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0455FB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Set goals for next year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0455FB" w:rsidRDefault="009D442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0455FB" w:rsidRDefault="00AB2E31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455FB">
              <w:rPr>
                <w:rFonts w:ascii="Times New Roman" w:eastAsia="Cambria" w:hAnsi="Times New Roman" w:cs="Times New Roman"/>
                <w:sz w:val="20"/>
                <w:szCs w:val="20"/>
              </w:rPr>
              <w:t>Tabled</w:t>
            </w:r>
          </w:p>
        </w:tc>
      </w:tr>
      <w:tr w:rsidR="009D4429" w:rsidRPr="000455FB" w:rsidTr="00102472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0455FB" w:rsidRDefault="009D4429" w:rsidP="00CB49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 of the Order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0455FB" w:rsidRDefault="009D4429" w:rsidP="0010247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9" w:rsidRPr="000455FB" w:rsidRDefault="009D4429" w:rsidP="00102472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D25BAA" w:rsidRPr="000455FB" w:rsidRDefault="00D25BAA" w:rsidP="00D25B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55FB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BC0079"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May 15</w:t>
      </w: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, 2019</w:t>
      </w:r>
      <w:r w:rsidR="00BC0079"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*</w:t>
      </w: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;</w:t>
      </w:r>
      <w:r w:rsidRPr="000455FB">
        <w:rPr>
          <w:rFonts w:ascii="Times New Roman" w:eastAsia="Times New Roman" w:hAnsi="Times New Roman" w:cs="Times New Roman"/>
          <w:b/>
          <w:sz w:val="20"/>
          <w:szCs w:val="20"/>
        </w:rPr>
        <w:t xml:space="preserve"> T-850- 10:30 a.m.-12:00 p.m.</w:t>
      </w:r>
    </w:p>
    <w:p w:rsidR="00BC0079" w:rsidRPr="000455FB" w:rsidRDefault="00BC0079" w:rsidP="00D25B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</w:pP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Please Note: No meeting held</w:t>
      </w:r>
    </w:p>
    <w:p w:rsidR="00BC0079" w:rsidRPr="000455FB" w:rsidRDefault="00BC0079" w:rsidP="00BC00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</w:pP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April 3</w:t>
      </w: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vertAlign w:val="superscript"/>
        </w:rPr>
        <w:t>rd</w:t>
      </w: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 Spring Break</w:t>
      </w:r>
    </w:p>
    <w:p w:rsidR="00BC0079" w:rsidRPr="000455FB" w:rsidRDefault="00BC0079" w:rsidP="00BC00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</w:pP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April 17</w:t>
      </w: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vertAlign w:val="superscript"/>
        </w:rPr>
        <w:t>th</w:t>
      </w: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 </w:t>
      </w:r>
      <w:r w:rsidR="009D4429"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>Co-</w:t>
      </w:r>
      <w:r w:rsidRPr="000455FB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</w:rPr>
        <w:t xml:space="preserve">Chairs at conference </w:t>
      </w:r>
    </w:p>
    <w:p w:rsidR="00BC0079" w:rsidRPr="000455FB" w:rsidRDefault="00BC0079" w:rsidP="00D25BA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sectPr w:rsidR="00BC0079" w:rsidRPr="000455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6C" w:rsidRDefault="00B80412">
      <w:pPr>
        <w:spacing w:after="0" w:line="240" w:lineRule="auto"/>
      </w:pPr>
      <w:r>
        <w:separator/>
      </w:r>
    </w:p>
  </w:endnote>
  <w:endnote w:type="continuationSeparator" w:id="0">
    <w:p w:rsidR="0054736C" w:rsidRDefault="00B8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6C" w:rsidRDefault="00B80412">
      <w:pPr>
        <w:spacing w:after="0" w:line="240" w:lineRule="auto"/>
      </w:pPr>
      <w:r>
        <w:separator/>
      </w:r>
    </w:p>
  </w:footnote>
  <w:footnote w:type="continuationSeparator" w:id="0">
    <w:p w:rsidR="0054736C" w:rsidRDefault="00B8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:rsidR="00885C45" w:rsidRPr="00885C45" w:rsidRDefault="00D25BAA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0455FB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5107D"/>
    <w:multiLevelType w:val="hybridMultilevel"/>
    <w:tmpl w:val="29701568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6AE1984"/>
    <w:multiLevelType w:val="hybridMultilevel"/>
    <w:tmpl w:val="8E028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F1F61DB"/>
    <w:multiLevelType w:val="hybridMultilevel"/>
    <w:tmpl w:val="27D8F4F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A"/>
    <w:rsid w:val="000455FB"/>
    <w:rsid w:val="00057EC5"/>
    <w:rsid w:val="00104604"/>
    <w:rsid w:val="00145B2D"/>
    <w:rsid w:val="001B5646"/>
    <w:rsid w:val="002C3CF4"/>
    <w:rsid w:val="00404677"/>
    <w:rsid w:val="00474B7A"/>
    <w:rsid w:val="00534FA1"/>
    <w:rsid w:val="0054736C"/>
    <w:rsid w:val="00593BAC"/>
    <w:rsid w:val="00651BE7"/>
    <w:rsid w:val="00881929"/>
    <w:rsid w:val="0097268E"/>
    <w:rsid w:val="009C2D39"/>
    <w:rsid w:val="009D4429"/>
    <w:rsid w:val="00A14CF2"/>
    <w:rsid w:val="00AB2E31"/>
    <w:rsid w:val="00B16BF9"/>
    <w:rsid w:val="00B2527F"/>
    <w:rsid w:val="00B51E2B"/>
    <w:rsid w:val="00B52546"/>
    <w:rsid w:val="00B701D2"/>
    <w:rsid w:val="00B80412"/>
    <w:rsid w:val="00BC0079"/>
    <w:rsid w:val="00BE66FB"/>
    <w:rsid w:val="00C32649"/>
    <w:rsid w:val="00C33478"/>
    <w:rsid w:val="00CB4976"/>
    <w:rsid w:val="00D25BAA"/>
    <w:rsid w:val="00D86BC3"/>
    <w:rsid w:val="00DC517F"/>
    <w:rsid w:val="00E02538"/>
    <w:rsid w:val="00E76BFF"/>
    <w:rsid w:val="00E96B5E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7F9F-FE93-43EB-8417-B67530AF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FB"/>
  </w:style>
  <w:style w:type="paragraph" w:styleId="Footer">
    <w:name w:val="footer"/>
    <w:basedOn w:val="Normal"/>
    <w:link w:val="FooterChar"/>
    <w:uiPriority w:val="99"/>
    <w:unhideWhenUsed/>
    <w:rsid w:val="00045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3</cp:revision>
  <dcterms:created xsi:type="dcterms:W3CDTF">2019-05-14T18:48:00Z</dcterms:created>
  <dcterms:modified xsi:type="dcterms:W3CDTF">2019-05-14T21:58:00Z</dcterms:modified>
</cp:coreProperties>
</file>