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1442" w14:textId="77777777" w:rsidR="00073CD2" w:rsidRDefault="003226DB" w:rsidP="003226DB">
      <w:pPr>
        <w:pStyle w:val="normal0"/>
        <w:widowControl w:v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sz w:val="22"/>
          <w:szCs w:val="22"/>
        </w:rPr>
        <w:t>NOTES 11/13/18</w:t>
      </w:r>
    </w:p>
    <w:tbl>
      <w:tblPr>
        <w:tblStyle w:val="a"/>
        <w:tblW w:w="10985" w:type="dxa"/>
        <w:tblLayout w:type="fixed"/>
        <w:tblLook w:val="0000" w:firstRow="0" w:lastRow="0" w:firstColumn="0" w:lastColumn="0" w:noHBand="0" w:noVBand="0"/>
      </w:tblPr>
      <w:tblGrid>
        <w:gridCol w:w="2250"/>
        <w:gridCol w:w="8735"/>
      </w:tblGrid>
      <w:tr w:rsidR="00073CD2" w14:paraId="07610381" w14:textId="77777777">
        <w:trPr>
          <w:trHeight w:val="400"/>
        </w:trPr>
        <w:tc>
          <w:tcPr>
            <w:tcW w:w="2250" w:type="dxa"/>
          </w:tcPr>
          <w:p w14:paraId="7470FBF8" w14:textId="77777777" w:rsidR="00073CD2" w:rsidRDefault="0035711A">
            <w:pPr>
              <w:pStyle w:val="normal0"/>
              <w:rPr>
                <w:sz w:val="22"/>
                <w:szCs w:val="22"/>
              </w:rPr>
            </w:pPr>
            <w:r>
              <w:rPr>
                <w:b/>
                <w:i/>
                <w:sz w:val="22"/>
                <w:szCs w:val="22"/>
              </w:rPr>
              <w:t>COMMITTEE:</w:t>
            </w:r>
          </w:p>
        </w:tc>
        <w:tc>
          <w:tcPr>
            <w:tcW w:w="8735" w:type="dxa"/>
          </w:tcPr>
          <w:p w14:paraId="2D7F4AB0" w14:textId="77777777" w:rsidR="00073CD2" w:rsidRDefault="0035711A">
            <w:pPr>
              <w:pStyle w:val="normal0"/>
              <w:pBdr>
                <w:top w:val="nil"/>
                <w:left w:val="nil"/>
                <w:bottom w:val="nil"/>
                <w:right w:val="nil"/>
                <w:between w:val="nil"/>
              </w:pBdr>
              <w:spacing w:after="120"/>
              <w:rPr>
                <w:color w:val="FF0000"/>
                <w:sz w:val="22"/>
                <w:szCs w:val="22"/>
              </w:rPr>
            </w:pPr>
            <w:r>
              <w:rPr>
                <w:b/>
                <w:color w:val="FF0000"/>
                <w:sz w:val="22"/>
                <w:szCs w:val="22"/>
              </w:rPr>
              <w:t xml:space="preserve">Foundation Skills </w:t>
            </w:r>
          </w:p>
        </w:tc>
      </w:tr>
      <w:tr w:rsidR="00073CD2" w14:paraId="6535BCCA" w14:textId="77777777">
        <w:trPr>
          <w:trHeight w:val="420"/>
        </w:trPr>
        <w:tc>
          <w:tcPr>
            <w:tcW w:w="2250" w:type="dxa"/>
          </w:tcPr>
          <w:p w14:paraId="2FD01CDE" w14:textId="77777777" w:rsidR="00073CD2" w:rsidRDefault="0035711A">
            <w:pPr>
              <w:pStyle w:val="normal0"/>
              <w:rPr>
                <w:sz w:val="22"/>
                <w:szCs w:val="22"/>
              </w:rPr>
            </w:pPr>
            <w:r>
              <w:rPr>
                <w:b/>
                <w:i/>
                <w:sz w:val="22"/>
                <w:szCs w:val="22"/>
              </w:rPr>
              <w:t>MEETING DATE:</w:t>
            </w:r>
          </w:p>
        </w:tc>
        <w:tc>
          <w:tcPr>
            <w:tcW w:w="8735" w:type="dxa"/>
          </w:tcPr>
          <w:p w14:paraId="5DF0428B" w14:textId="77777777" w:rsidR="00073CD2" w:rsidRDefault="0035711A">
            <w:pPr>
              <w:pStyle w:val="normal0"/>
              <w:pBdr>
                <w:top w:val="nil"/>
                <w:left w:val="nil"/>
                <w:bottom w:val="nil"/>
                <w:right w:val="nil"/>
                <w:between w:val="nil"/>
              </w:pBdr>
              <w:spacing w:after="120"/>
              <w:rPr>
                <w:color w:val="FF0000"/>
                <w:sz w:val="22"/>
                <w:szCs w:val="22"/>
              </w:rPr>
            </w:pPr>
            <w:r>
              <w:rPr>
                <w:b/>
                <w:color w:val="FF0000"/>
                <w:sz w:val="22"/>
                <w:szCs w:val="22"/>
              </w:rPr>
              <w:t>11/13/18</w:t>
            </w:r>
          </w:p>
        </w:tc>
      </w:tr>
      <w:tr w:rsidR="00073CD2" w14:paraId="07003CA4" w14:textId="77777777">
        <w:trPr>
          <w:trHeight w:val="420"/>
        </w:trPr>
        <w:tc>
          <w:tcPr>
            <w:tcW w:w="2250" w:type="dxa"/>
          </w:tcPr>
          <w:p w14:paraId="5998799B" w14:textId="77777777" w:rsidR="00073CD2" w:rsidRDefault="0035711A">
            <w:pPr>
              <w:pStyle w:val="normal0"/>
              <w:rPr>
                <w:sz w:val="22"/>
                <w:szCs w:val="22"/>
              </w:rPr>
            </w:pPr>
            <w:r>
              <w:rPr>
                <w:b/>
                <w:i/>
                <w:sz w:val="22"/>
                <w:szCs w:val="22"/>
              </w:rPr>
              <w:t>LOC./TIME:</w:t>
            </w:r>
          </w:p>
        </w:tc>
        <w:tc>
          <w:tcPr>
            <w:tcW w:w="8735" w:type="dxa"/>
          </w:tcPr>
          <w:p w14:paraId="497E228C" w14:textId="77777777" w:rsidR="00073CD2" w:rsidRDefault="0035711A">
            <w:pPr>
              <w:pStyle w:val="normal0"/>
              <w:pBdr>
                <w:top w:val="nil"/>
                <w:left w:val="nil"/>
                <w:bottom w:val="nil"/>
                <w:right w:val="nil"/>
                <w:between w:val="nil"/>
              </w:pBdr>
              <w:spacing w:after="120"/>
              <w:rPr>
                <w:color w:val="FF0000"/>
                <w:sz w:val="22"/>
                <w:szCs w:val="22"/>
              </w:rPr>
            </w:pPr>
            <w:r>
              <w:rPr>
                <w:b/>
                <w:color w:val="FF0000"/>
                <w:sz w:val="22"/>
                <w:szCs w:val="22"/>
              </w:rPr>
              <w:t>T808 2:00-3:30pm</w:t>
            </w:r>
          </w:p>
        </w:tc>
      </w:tr>
      <w:tr w:rsidR="00073CD2" w14:paraId="64A542CF" w14:textId="77777777">
        <w:trPr>
          <w:trHeight w:val="700"/>
        </w:trPr>
        <w:tc>
          <w:tcPr>
            <w:tcW w:w="2250" w:type="dxa"/>
          </w:tcPr>
          <w:p w14:paraId="2F2302A5" w14:textId="77777777" w:rsidR="00073CD2" w:rsidRDefault="0035711A">
            <w:pPr>
              <w:pStyle w:val="normal0"/>
              <w:rPr>
                <w:sz w:val="22"/>
                <w:szCs w:val="22"/>
              </w:rPr>
            </w:pPr>
            <w:bookmarkStart w:id="0" w:name="_GoBack" w:colFirst="1" w:colLast="1"/>
            <w:r>
              <w:rPr>
                <w:b/>
                <w:i/>
                <w:sz w:val="22"/>
                <w:szCs w:val="22"/>
              </w:rPr>
              <w:t>PARTICIPANTS:</w:t>
            </w:r>
          </w:p>
        </w:tc>
        <w:tc>
          <w:tcPr>
            <w:tcW w:w="8735" w:type="dxa"/>
          </w:tcPr>
          <w:p w14:paraId="6D294E14" w14:textId="77777777" w:rsidR="00073CD2" w:rsidRPr="003226DB" w:rsidRDefault="0035711A" w:rsidP="003226DB">
            <w:pPr>
              <w:pStyle w:val="normal0"/>
              <w:rPr>
                <w:color w:val="FF0000"/>
                <w:sz w:val="22"/>
                <w:szCs w:val="22"/>
              </w:rPr>
            </w:pPr>
            <w:proofErr w:type="spellStart"/>
            <w:r>
              <w:rPr>
                <w:color w:val="FF0000"/>
                <w:sz w:val="22"/>
                <w:szCs w:val="22"/>
              </w:rPr>
              <w:t>Eleni</w:t>
            </w:r>
            <w:proofErr w:type="spellEnd"/>
            <w:r>
              <w:rPr>
                <w:color w:val="FF0000"/>
                <w:sz w:val="22"/>
                <w:szCs w:val="22"/>
              </w:rPr>
              <w:t xml:space="preserve">, Beth, Evelyn, Marla, David, Barbara, Suzan, Anna, </w:t>
            </w:r>
            <w:proofErr w:type="spellStart"/>
            <w:r>
              <w:rPr>
                <w:color w:val="FF0000"/>
                <w:sz w:val="22"/>
                <w:szCs w:val="22"/>
              </w:rPr>
              <w:t>Jacinda</w:t>
            </w:r>
            <w:proofErr w:type="spellEnd"/>
            <w:r>
              <w:rPr>
                <w:color w:val="FF0000"/>
                <w:sz w:val="22"/>
                <w:szCs w:val="22"/>
              </w:rPr>
              <w:t xml:space="preserve"> </w:t>
            </w:r>
          </w:p>
        </w:tc>
      </w:tr>
      <w:bookmarkEnd w:id="0"/>
      <w:tr w:rsidR="00073CD2" w14:paraId="3168783D" w14:textId="77777777">
        <w:trPr>
          <w:trHeight w:val="420"/>
        </w:trPr>
        <w:tc>
          <w:tcPr>
            <w:tcW w:w="2250" w:type="dxa"/>
          </w:tcPr>
          <w:p w14:paraId="3300EE9E" w14:textId="77777777" w:rsidR="00073CD2" w:rsidRDefault="0035711A">
            <w:pPr>
              <w:pStyle w:val="normal0"/>
              <w:rPr>
                <w:sz w:val="22"/>
                <w:szCs w:val="22"/>
              </w:rPr>
            </w:pPr>
            <w:r>
              <w:rPr>
                <w:b/>
                <w:i/>
                <w:sz w:val="22"/>
                <w:szCs w:val="22"/>
              </w:rPr>
              <w:t>NOTETAKER:</w:t>
            </w:r>
          </w:p>
        </w:tc>
        <w:tc>
          <w:tcPr>
            <w:tcW w:w="8735" w:type="dxa"/>
          </w:tcPr>
          <w:p w14:paraId="45CF010F" w14:textId="77777777" w:rsidR="00073CD2" w:rsidRDefault="0035711A">
            <w:pPr>
              <w:pStyle w:val="normal0"/>
              <w:pBdr>
                <w:top w:val="nil"/>
                <w:left w:val="nil"/>
                <w:bottom w:val="nil"/>
                <w:right w:val="nil"/>
                <w:between w:val="nil"/>
              </w:pBdr>
              <w:spacing w:after="120"/>
              <w:rPr>
                <w:color w:val="FF0000"/>
                <w:sz w:val="22"/>
                <w:szCs w:val="22"/>
              </w:rPr>
            </w:pPr>
            <w:r>
              <w:rPr>
                <w:b/>
                <w:color w:val="FF0000"/>
                <w:sz w:val="22"/>
                <w:szCs w:val="22"/>
              </w:rPr>
              <w:t>Ian Latta</w:t>
            </w:r>
          </w:p>
        </w:tc>
      </w:tr>
      <w:tr w:rsidR="00073CD2" w14:paraId="65EB1759" w14:textId="77777777">
        <w:trPr>
          <w:trHeight w:val="420"/>
        </w:trPr>
        <w:tc>
          <w:tcPr>
            <w:tcW w:w="2250" w:type="dxa"/>
          </w:tcPr>
          <w:p w14:paraId="0FD98332" w14:textId="77777777" w:rsidR="00073CD2" w:rsidRDefault="0035711A">
            <w:pPr>
              <w:pStyle w:val="normal0"/>
              <w:rPr>
                <w:sz w:val="22"/>
                <w:szCs w:val="22"/>
              </w:rPr>
            </w:pPr>
            <w:r>
              <w:rPr>
                <w:b/>
                <w:i/>
                <w:sz w:val="22"/>
                <w:szCs w:val="22"/>
              </w:rPr>
              <w:t>HANDOUTS:</w:t>
            </w:r>
          </w:p>
        </w:tc>
        <w:tc>
          <w:tcPr>
            <w:tcW w:w="8735" w:type="dxa"/>
          </w:tcPr>
          <w:p w14:paraId="268AD022" w14:textId="77777777" w:rsidR="00073CD2" w:rsidRDefault="00073CD2">
            <w:pPr>
              <w:pStyle w:val="normal0"/>
              <w:widowControl w:val="0"/>
              <w:pBdr>
                <w:top w:val="nil"/>
                <w:left w:val="nil"/>
                <w:bottom w:val="nil"/>
                <w:right w:val="nil"/>
                <w:between w:val="nil"/>
              </w:pBdr>
              <w:spacing w:line="276" w:lineRule="auto"/>
              <w:rPr>
                <w:sz w:val="22"/>
                <w:szCs w:val="22"/>
              </w:rPr>
            </w:pPr>
          </w:p>
          <w:tbl>
            <w:tblPr>
              <w:tblStyle w:val="a0"/>
              <w:tblW w:w="7807" w:type="dxa"/>
              <w:tblLayout w:type="fixed"/>
              <w:tblLook w:val="0000" w:firstRow="0" w:lastRow="0" w:firstColumn="0" w:lastColumn="0" w:noHBand="0" w:noVBand="0"/>
            </w:tblPr>
            <w:tblGrid>
              <w:gridCol w:w="3937"/>
              <w:gridCol w:w="3870"/>
            </w:tblGrid>
            <w:tr w:rsidR="00073CD2" w14:paraId="33B4EFB5" w14:textId="77777777">
              <w:tc>
                <w:tcPr>
                  <w:tcW w:w="3937" w:type="dxa"/>
                </w:tcPr>
                <w:p w14:paraId="365F8051" w14:textId="77777777" w:rsidR="00073CD2" w:rsidRDefault="0035711A">
                  <w:pPr>
                    <w:pStyle w:val="Title"/>
                    <w:ind w:left="720"/>
                    <w:jc w:val="left"/>
                    <w:rPr>
                      <w:color w:val="FF0000"/>
                      <w:sz w:val="22"/>
                      <w:szCs w:val="22"/>
                    </w:rPr>
                  </w:pPr>
                  <w:r>
                    <w:rPr>
                      <w:color w:val="FF0000"/>
                      <w:sz w:val="22"/>
                      <w:szCs w:val="22"/>
                    </w:rPr>
                    <w:t xml:space="preserve">Meeting Agenda </w:t>
                  </w:r>
                </w:p>
                <w:p w14:paraId="08CA86B6" w14:textId="77777777" w:rsidR="00073CD2" w:rsidRDefault="0035711A">
                  <w:pPr>
                    <w:pStyle w:val="Title"/>
                    <w:ind w:left="720"/>
                    <w:jc w:val="left"/>
                    <w:rPr>
                      <w:color w:val="FF0000"/>
                      <w:sz w:val="22"/>
                      <w:szCs w:val="22"/>
                    </w:rPr>
                  </w:pPr>
                  <w:r>
                    <w:rPr>
                      <w:color w:val="FF0000"/>
                      <w:sz w:val="22"/>
                      <w:szCs w:val="22"/>
                    </w:rPr>
                    <w:t>Previous Meeting Minutes</w:t>
                  </w:r>
                </w:p>
                <w:p w14:paraId="5C9E9B14" w14:textId="77777777" w:rsidR="00073CD2" w:rsidRDefault="0035711A">
                  <w:pPr>
                    <w:pStyle w:val="Title"/>
                    <w:ind w:left="720"/>
                    <w:jc w:val="left"/>
                    <w:rPr>
                      <w:color w:val="FF0000"/>
                      <w:sz w:val="22"/>
                      <w:szCs w:val="22"/>
                    </w:rPr>
                  </w:pPr>
                  <w:r>
                    <w:rPr>
                      <w:color w:val="FF0000"/>
                      <w:sz w:val="22"/>
                      <w:szCs w:val="22"/>
                    </w:rPr>
                    <w:t>Funding proposal</w:t>
                  </w:r>
                </w:p>
              </w:tc>
              <w:tc>
                <w:tcPr>
                  <w:tcW w:w="3870" w:type="dxa"/>
                </w:tcPr>
                <w:p w14:paraId="4BB0397D" w14:textId="77777777" w:rsidR="00073CD2" w:rsidRDefault="00073CD2">
                  <w:pPr>
                    <w:pStyle w:val="Title"/>
                    <w:ind w:left="720"/>
                    <w:jc w:val="left"/>
                    <w:rPr>
                      <w:color w:val="FF0000"/>
                      <w:sz w:val="22"/>
                      <w:szCs w:val="22"/>
                    </w:rPr>
                  </w:pPr>
                </w:p>
                <w:p w14:paraId="429A477A" w14:textId="77777777" w:rsidR="00073CD2" w:rsidRDefault="00073CD2">
                  <w:pPr>
                    <w:pStyle w:val="Title"/>
                    <w:ind w:left="720"/>
                    <w:jc w:val="left"/>
                    <w:rPr>
                      <w:color w:val="FF0000"/>
                      <w:sz w:val="22"/>
                      <w:szCs w:val="22"/>
                    </w:rPr>
                  </w:pPr>
                </w:p>
              </w:tc>
            </w:tr>
          </w:tbl>
          <w:p w14:paraId="3F5CCB2B" w14:textId="77777777" w:rsidR="00073CD2" w:rsidRDefault="00073CD2">
            <w:pPr>
              <w:pStyle w:val="Title"/>
              <w:jc w:val="left"/>
              <w:rPr>
                <w:color w:val="FF0000"/>
                <w:sz w:val="22"/>
                <w:szCs w:val="22"/>
              </w:rPr>
            </w:pPr>
          </w:p>
        </w:tc>
      </w:tr>
    </w:tbl>
    <w:p w14:paraId="06EB8C4C" w14:textId="77777777" w:rsidR="00073CD2" w:rsidRDefault="00073CD2">
      <w:pPr>
        <w:pStyle w:val="normal0"/>
        <w:rPr>
          <w:rFonts w:ascii="Arial Narrow" w:eastAsia="Arial Narrow" w:hAnsi="Arial Narrow" w:cs="Arial Narrow"/>
          <w:color w:val="FF0000"/>
        </w:rPr>
      </w:pPr>
    </w:p>
    <w:tbl>
      <w:tblPr>
        <w:tblStyle w:val="a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9198"/>
        <w:gridCol w:w="1710"/>
      </w:tblGrid>
      <w:tr w:rsidR="00073CD2" w14:paraId="743E0680" w14:textId="77777777" w:rsidTr="003226DB">
        <w:trPr>
          <w:trHeight w:val="280"/>
        </w:trPr>
        <w:tc>
          <w:tcPr>
            <w:tcW w:w="9198" w:type="dxa"/>
            <w:tcBorders>
              <w:top w:val="single" w:sz="8" w:space="0" w:color="B3CC82"/>
              <w:left w:val="single" w:sz="8" w:space="0" w:color="B3CC82"/>
              <w:bottom w:val="single" w:sz="4" w:space="0" w:color="000000"/>
              <w:right w:val="nil"/>
            </w:tcBorders>
            <w:shd w:val="clear" w:color="auto" w:fill="538135"/>
          </w:tcPr>
          <w:p w14:paraId="157206B8" w14:textId="77777777" w:rsidR="00073CD2" w:rsidRDefault="0035711A">
            <w:pPr>
              <w:pStyle w:val="normal0"/>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1710" w:type="dxa"/>
            <w:tcBorders>
              <w:top w:val="single" w:sz="8" w:space="0" w:color="B3CC82"/>
              <w:left w:val="nil"/>
              <w:bottom w:val="single" w:sz="4" w:space="0" w:color="000000"/>
              <w:right w:val="nil"/>
            </w:tcBorders>
            <w:shd w:val="clear" w:color="auto" w:fill="538135"/>
          </w:tcPr>
          <w:p w14:paraId="527882C8" w14:textId="77777777" w:rsidR="00073CD2" w:rsidRDefault="0035711A">
            <w:pPr>
              <w:pStyle w:val="normal0"/>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073CD2" w14:paraId="2DE7F48A"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0A8C4029" w14:textId="77777777" w:rsidR="00073CD2" w:rsidRDefault="0035711A">
            <w:pPr>
              <w:pStyle w:val="normal0"/>
              <w:numPr>
                <w:ilvl w:val="0"/>
                <w:numId w:val="1"/>
              </w:numPr>
            </w:pPr>
            <w:r>
              <w:t>Library noncredit Research Skills Certificate</w:t>
            </w:r>
          </w:p>
          <w:p w14:paraId="4186087C" w14:textId="77777777" w:rsidR="00073CD2" w:rsidRDefault="0035711A">
            <w:pPr>
              <w:pStyle w:val="normal0"/>
            </w:pPr>
            <w:r>
              <w:t>(15 minutes)</w:t>
            </w:r>
          </w:p>
          <w:p w14:paraId="4E00619A" w14:textId="77777777" w:rsidR="00073CD2" w:rsidRDefault="0035711A">
            <w:pPr>
              <w:pStyle w:val="normal0"/>
            </w:pPr>
            <w:r>
              <w:t>Evelyn: For many years, library has done orientations, but attendance was low. “</w:t>
            </w:r>
            <w:proofErr w:type="gramStart"/>
            <w:r>
              <w:t>one</w:t>
            </w:r>
            <w:proofErr w:type="gramEnd"/>
            <w:r>
              <w:t>-shot” orientations.</w:t>
            </w:r>
          </w:p>
          <w:p w14:paraId="7FAD21A4" w14:textId="1218EA76" w:rsidR="0035711A" w:rsidRDefault="0035711A">
            <w:pPr>
              <w:pStyle w:val="normal0"/>
            </w:pPr>
            <w:r>
              <w:t xml:space="preserve">We did community of practice in library </w:t>
            </w:r>
            <w:r w:rsidR="001615FA">
              <w:t>Discovered</w:t>
            </w:r>
            <w:r>
              <w:t xml:space="preserve"> best practice was to scaffold and do multiple sessions. </w:t>
            </w:r>
          </w:p>
          <w:p w14:paraId="2FF08278" w14:textId="77777777" w:rsidR="0035711A" w:rsidRDefault="0035711A">
            <w:pPr>
              <w:pStyle w:val="normal0"/>
            </w:pPr>
            <w:r>
              <w:t xml:space="preserve">District librarians wanted to do noncredit certificate </w:t>
            </w:r>
          </w:p>
          <w:p w14:paraId="38CA1308" w14:textId="77777777" w:rsidR="0035711A" w:rsidRDefault="0035711A">
            <w:pPr>
              <w:pStyle w:val="normal0"/>
            </w:pPr>
            <w:r>
              <w:t xml:space="preserve">3 courses, 2 hours </w:t>
            </w:r>
            <w:proofErr w:type="gramStart"/>
            <w:r>
              <w:t>each .</w:t>
            </w:r>
            <w:proofErr w:type="gramEnd"/>
            <w:r>
              <w:t xml:space="preserve"> </w:t>
            </w:r>
            <w:proofErr w:type="gramStart"/>
            <w:r>
              <w:t>one</w:t>
            </w:r>
            <w:proofErr w:type="gramEnd"/>
            <w:r>
              <w:t xml:space="preserve"> is pre-</w:t>
            </w:r>
            <w:proofErr w:type="spellStart"/>
            <w:r>
              <w:t>req</w:t>
            </w:r>
            <w:proofErr w:type="spellEnd"/>
            <w:r>
              <w:t xml:space="preserve"> to the next</w:t>
            </w:r>
          </w:p>
          <w:p w14:paraId="3B48E0CA" w14:textId="77777777" w:rsidR="0035711A" w:rsidRDefault="0035711A">
            <w:pPr>
              <w:pStyle w:val="normal0"/>
            </w:pPr>
            <w:proofErr w:type="spellStart"/>
            <w:proofErr w:type="gramStart"/>
            <w:r>
              <w:t>classtime</w:t>
            </w:r>
            <w:proofErr w:type="spellEnd"/>
            <w:proofErr w:type="gramEnd"/>
            <w:r>
              <w:t xml:space="preserve"> is precious, students need support without extra units</w:t>
            </w:r>
          </w:p>
          <w:p w14:paraId="75E478C6" w14:textId="77777777" w:rsidR="0035711A" w:rsidRDefault="0035711A">
            <w:pPr>
              <w:pStyle w:val="normal0"/>
            </w:pPr>
            <w:r>
              <w:t>Most schools in Oakland don’t have librarians</w:t>
            </w:r>
          </w:p>
          <w:p w14:paraId="58FA4A80" w14:textId="77777777" w:rsidR="0035711A" w:rsidRDefault="00141261">
            <w:pPr>
              <w:pStyle w:val="normal0"/>
            </w:pPr>
            <w:r>
              <w:t>They will not be co-</w:t>
            </w:r>
            <w:proofErr w:type="spellStart"/>
            <w:r>
              <w:t>reqs</w:t>
            </w:r>
            <w:proofErr w:type="spellEnd"/>
            <w:r>
              <w:t xml:space="preserve"> at this point</w:t>
            </w:r>
          </w:p>
          <w:p w14:paraId="1508F309" w14:textId="77777777" w:rsidR="00141261" w:rsidRDefault="00141261">
            <w:pPr>
              <w:pStyle w:val="normal0"/>
            </w:pPr>
            <w:r>
              <w:t>To be effective, it needs to be required or incentivized</w:t>
            </w:r>
          </w:p>
          <w:p w14:paraId="13604E47" w14:textId="77777777" w:rsidR="00141261" w:rsidRDefault="00141261">
            <w:pPr>
              <w:pStyle w:val="normal0"/>
            </w:pPr>
            <w:r>
              <w:t xml:space="preserve">Ideally, students would be in a cohort, and material would be contextualized with a real assignment </w:t>
            </w:r>
          </w:p>
          <w:p w14:paraId="70A7C17F" w14:textId="77777777" w:rsidR="00141261" w:rsidRDefault="00141261">
            <w:pPr>
              <w:pStyle w:val="normal0"/>
            </w:pPr>
            <w:r>
              <w:t>Marla: students might only want a piece of it, not the whole thing</w:t>
            </w:r>
          </w:p>
          <w:p w14:paraId="6EB71ED1" w14:textId="77777777" w:rsidR="00141261" w:rsidRDefault="00141261">
            <w:pPr>
              <w:pStyle w:val="normal0"/>
            </w:pPr>
            <w:r>
              <w:t>Suzan: pre-</w:t>
            </w:r>
            <w:proofErr w:type="spellStart"/>
            <w:r>
              <w:t>reqs</w:t>
            </w:r>
            <w:proofErr w:type="spellEnd"/>
            <w:r>
              <w:t xml:space="preserve"> might lose flexibility for instructors to refer students to class Recommend but not require?</w:t>
            </w:r>
          </w:p>
          <w:p w14:paraId="02263788" w14:textId="77777777" w:rsidR="00141261" w:rsidRDefault="00141261">
            <w:pPr>
              <w:pStyle w:val="normal0"/>
            </w:pPr>
            <w:r>
              <w:t>Anna: do you want to include specific assignments as examples?</w:t>
            </w:r>
          </w:p>
          <w:p w14:paraId="0F2D1CC6" w14:textId="77777777" w:rsidR="0035711A" w:rsidRDefault="00141261">
            <w:pPr>
              <w:pStyle w:val="normal0"/>
            </w:pPr>
            <w:r>
              <w:t>Barbara: This is too much for ESOL students. We also cover a lot of this in ESOL classes. I recommend stand-alone workshops, similar to CCSF’s “spritzers.”</w:t>
            </w:r>
          </w:p>
          <w:p w14:paraId="50B58C88" w14:textId="77777777" w:rsidR="005E6282" w:rsidRDefault="005E6282">
            <w:pPr>
              <w:pStyle w:val="normal0"/>
            </w:pPr>
            <w:r>
              <w:t xml:space="preserve">Chris: Sounds like a good resource to plan on in our classes. Students have different schedules over the course of the semester-- it might be hard for the whole class to make it. What do you have in mind for schedule or timetable? </w:t>
            </w:r>
          </w:p>
          <w:p w14:paraId="5FDD1B84" w14:textId="77777777" w:rsidR="005E6282" w:rsidRDefault="005E6282">
            <w:pPr>
              <w:pStyle w:val="normal0"/>
            </w:pPr>
            <w:r>
              <w:t xml:space="preserve">Evelyn: Class might be hybrid or online. Initially, it wouldn’t be online. </w:t>
            </w:r>
          </w:p>
          <w:p w14:paraId="40757630" w14:textId="77777777" w:rsidR="005E6282" w:rsidRDefault="005E6282">
            <w:pPr>
              <w:pStyle w:val="normal0"/>
            </w:pPr>
            <w:r>
              <w:t xml:space="preserve">Suzan: What kind of consultation happened? Does the course match English department’s approach? </w:t>
            </w:r>
          </w:p>
          <w:p w14:paraId="7543E41B" w14:textId="77777777" w:rsidR="005E6282" w:rsidRDefault="005E6282">
            <w:pPr>
              <w:pStyle w:val="normal0"/>
            </w:pPr>
            <w:r>
              <w:t xml:space="preserve">Evelyn: We teach orientations all the time, so we do have a sense of assignments. We have checkboxes with outcomes. </w:t>
            </w:r>
          </w:p>
          <w:p w14:paraId="4892C363" w14:textId="77777777" w:rsidR="005E6282" w:rsidRDefault="005E6282">
            <w:pPr>
              <w:pStyle w:val="normal0"/>
            </w:pPr>
            <w:r>
              <w:t xml:space="preserve">Marla: Think beyond English and ESOL. Make it fun and current. </w:t>
            </w:r>
          </w:p>
          <w:p w14:paraId="415E963D" w14:textId="27712FD2" w:rsidR="005E6282" w:rsidRDefault="005E6282">
            <w:pPr>
              <w:pStyle w:val="normal0"/>
            </w:pPr>
            <w:r>
              <w:t xml:space="preserve">David: There are plenty of other courses where </w:t>
            </w:r>
            <w:r w:rsidR="001615FA">
              <w:t>research</w:t>
            </w:r>
            <w:r>
              <w:t xml:space="preserve"> papers are being written. Can you make sequence recommended? </w:t>
            </w:r>
          </w:p>
          <w:p w14:paraId="64B683DD" w14:textId="77777777" w:rsidR="008E6C1B" w:rsidRDefault="005E6282">
            <w:pPr>
              <w:pStyle w:val="normal0"/>
            </w:pPr>
            <w:r>
              <w:lastRenderedPageBreak/>
              <w:t xml:space="preserve">Beth: Use a referral sheet to send students to a late-start class. </w:t>
            </w:r>
          </w:p>
          <w:p w14:paraId="48EDB018" w14:textId="77777777" w:rsidR="008E6C1B" w:rsidRDefault="008E6C1B">
            <w:pPr>
              <w:pStyle w:val="normal0"/>
            </w:pPr>
            <w:r>
              <w:t xml:space="preserve">Evelyn: Time and again it has been shown that there is a connection between information literacy and student success. </w:t>
            </w:r>
          </w:p>
          <w:p w14:paraId="61895764" w14:textId="77777777" w:rsidR="005E6282" w:rsidRDefault="008E6C1B">
            <w:pPr>
              <w:pStyle w:val="normal0"/>
            </w:pPr>
            <w:r>
              <w:t>Barbara: Quire a few courses have info literacy built into the course.</w:t>
            </w:r>
          </w:p>
          <w:p w14:paraId="6CEA8CE3" w14:textId="77777777" w:rsidR="0035711A" w:rsidRDefault="008E6C1B">
            <w:pPr>
              <w:pStyle w:val="normal0"/>
            </w:pPr>
            <w:proofErr w:type="spellStart"/>
            <w:r>
              <w:t>Jacinda</w:t>
            </w:r>
            <w:proofErr w:type="spellEnd"/>
            <w:r>
              <w:t xml:space="preserve">: Offer as many times as possible. Let us know when the class are so we can refer students </w:t>
            </w:r>
          </w:p>
        </w:tc>
        <w:tc>
          <w:tcPr>
            <w:tcW w:w="1710" w:type="dxa"/>
            <w:tcBorders>
              <w:top w:val="single" w:sz="4" w:space="0" w:color="000000"/>
              <w:left w:val="single" w:sz="4" w:space="0" w:color="000000"/>
              <w:bottom w:val="single" w:sz="4" w:space="0" w:color="000000"/>
              <w:right w:val="single" w:sz="4" w:space="0" w:color="000000"/>
            </w:tcBorders>
          </w:tcPr>
          <w:p w14:paraId="7D2BE070" w14:textId="77777777" w:rsidR="00073CD2" w:rsidRDefault="0035711A">
            <w:pPr>
              <w:pStyle w:val="normal0"/>
            </w:pPr>
            <w:r>
              <w:lastRenderedPageBreak/>
              <w:t xml:space="preserve"> Feedback from committee</w:t>
            </w:r>
          </w:p>
          <w:p w14:paraId="174E322F" w14:textId="77777777" w:rsidR="00073CD2" w:rsidRDefault="00073CD2">
            <w:pPr>
              <w:pStyle w:val="normal0"/>
            </w:pPr>
          </w:p>
        </w:tc>
      </w:tr>
      <w:tr w:rsidR="00073CD2" w14:paraId="69B4013A" w14:textId="77777777" w:rsidTr="003226DB">
        <w:trPr>
          <w:trHeight w:val="440"/>
        </w:trPr>
        <w:tc>
          <w:tcPr>
            <w:tcW w:w="9198" w:type="dxa"/>
            <w:tcBorders>
              <w:top w:val="single" w:sz="4" w:space="0" w:color="000000"/>
              <w:left w:val="single" w:sz="4" w:space="0" w:color="000000"/>
              <w:bottom w:val="single" w:sz="4" w:space="0" w:color="000000"/>
              <w:right w:val="single" w:sz="4" w:space="0" w:color="000000"/>
            </w:tcBorders>
          </w:tcPr>
          <w:p w14:paraId="369D2634" w14:textId="77777777" w:rsidR="00073CD2" w:rsidRDefault="0035711A" w:rsidP="00BD42DA">
            <w:pPr>
              <w:pStyle w:val="normal0"/>
              <w:numPr>
                <w:ilvl w:val="0"/>
                <w:numId w:val="1"/>
              </w:numPr>
            </w:pPr>
            <w:r>
              <w:lastRenderedPageBreak/>
              <w:t>Integrated Counseling--Feedback and discussion, including Students’ needs and Best practices (20 minutes)</w:t>
            </w:r>
          </w:p>
          <w:p w14:paraId="45CF6B16" w14:textId="77777777" w:rsidR="00BD42DA" w:rsidRDefault="00BD42DA" w:rsidP="00BD42DA">
            <w:pPr>
              <w:pStyle w:val="normal0"/>
              <w:ind w:left="360"/>
            </w:pPr>
            <w:r>
              <w:t xml:space="preserve">Suzan: I talked with APASS about how to adjust embedded counseling so it would work. We talked about adding counselors to listening and speaking classes. Problem is that the part time counselors’ schedules are rigid and they can’t make many </w:t>
            </w:r>
            <w:proofErr w:type="gramStart"/>
            <w:r>
              <w:t>of  the</w:t>
            </w:r>
            <w:proofErr w:type="gramEnd"/>
            <w:r>
              <w:t xml:space="preserve"> targeted classes. </w:t>
            </w:r>
          </w:p>
          <w:p w14:paraId="414C0ECC" w14:textId="77777777" w:rsidR="00BD42DA" w:rsidRDefault="00BD42DA" w:rsidP="00BD42DA">
            <w:pPr>
              <w:pStyle w:val="normal0"/>
              <w:ind w:left="360"/>
            </w:pPr>
            <w:r>
              <w:t>I wanted to bring it back to committee because I believe in embedded counseling but I’m not confident it will work through APASS. I’m not sure it’s a good idea to have the service.</w:t>
            </w:r>
          </w:p>
          <w:p w14:paraId="1DE07FDA" w14:textId="77777777" w:rsidR="00BD42DA" w:rsidRDefault="00BD42DA" w:rsidP="00BD42DA">
            <w:pPr>
              <w:pStyle w:val="normal0"/>
              <w:ind w:left="360"/>
            </w:pPr>
            <w:r>
              <w:t xml:space="preserve">Beth: Even half of the listening/speaking classes </w:t>
            </w:r>
            <w:proofErr w:type="gramStart"/>
            <w:r>
              <w:t>is</w:t>
            </w:r>
            <w:proofErr w:type="gramEnd"/>
            <w:r>
              <w:t xml:space="preserve"> significant. </w:t>
            </w:r>
          </w:p>
          <w:p w14:paraId="48959C92" w14:textId="77777777" w:rsidR="00BD42DA" w:rsidRDefault="00BD42DA" w:rsidP="00BD42DA">
            <w:pPr>
              <w:pStyle w:val="normal0"/>
              <w:ind w:left="360"/>
            </w:pPr>
            <w:r>
              <w:t xml:space="preserve">Counseling department wants to keep doing it. Vicki supports it. There is a swell for this to become a program under the general fund. If we can pay for half, the students will inform their friends and spread information. </w:t>
            </w:r>
          </w:p>
          <w:p w14:paraId="2EA466BB" w14:textId="77777777" w:rsidR="00BD42DA" w:rsidRDefault="00BD42DA" w:rsidP="00BD42DA">
            <w:pPr>
              <w:pStyle w:val="normal0"/>
              <w:ind w:left="360"/>
            </w:pPr>
            <w:r>
              <w:t xml:space="preserve">Barbara: Why are we doing this with APASS and not with Basic Skills Grant? </w:t>
            </w:r>
          </w:p>
          <w:p w14:paraId="7405D7AA" w14:textId="77777777" w:rsidR="00BD42DA" w:rsidRDefault="00BD42DA" w:rsidP="00BD42DA">
            <w:pPr>
              <w:pStyle w:val="normal0"/>
              <w:ind w:left="360"/>
            </w:pPr>
            <w:proofErr w:type="spellStart"/>
            <w:r>
              <w:t>Eleni</w:t>
            </w:r>
            <w:proofErr w:type="spellEnd"/>
            <w:r>
              <w:t xml:space="preserve">: Because we are paying them for extra work when they are not on the floor. </w:t>
            </w:r>
          </w:p>
          <w:p w14:paraId="1F2F9CC1" w14:textId="2BF807FD" w:rsidR="00BD42DA" w:rsidRDefault="00BD42DA" w:rsidP="00BD42DA">
            <w:pPr>
              <w:pStyle w:val="normal0"/>
              <w:ind w:left="360"/>
            </w:pPr>
            <w:r>
              <w:t xml:space="preserve">David: Why can’t APASS hire counselors with more </w:t>
            </w:r>
            <w:r w:rsidR="001615FA">
              <w:t>flexibility</w:t>
            </w:r>
            <w:r>
              <w:t xml:space="preserve"> in their hours? </w:t>
            </w:r>
          </w:p>
          <w:p w14:paraId="009D65AB" w14:textId="77777777" w:rsidR="00BD42DA" w:rsidRDefault="00BD42DA" w:rsidP="00BD42DA">
            <w:pPr>
              <w:pStyle w:val="normal0"/>
              <w:ind w:left="360"/>
            </w:pPr>
            <w:proofErr w:type="spellStart"/>
            <w:r>
              <w:t>Eleni</w:t>
            </w:r>
            <w:proofErr w:type="spellEnd"/>
            <w:r>
              <w:t>: It’s not every day. It’s only a few times a semester.</w:t>
            </w:r>
          </w:p>
          <w:p w14:paraId="31520486" w14:textId="77777777" w:rsidR="00BD42DA" w:rsidRDefault="00F86557" w:rsidP="00BD42DA">
            <w:pPr>
              <w:pStyle w:val="normal0"/>
              <w:ind w:left="360"/>
            </w:pPr>
            <w:r>
              <w:t xml:space="preserve">Marla: When services come to class, the students reminded each other of the shared information. </w:t>
            </w:r>
          </w:p>
          <w:p w14:paraId="32845363" w14:textId="61D988E5" w:rsidR="00F86557" w:rsidRDefault="00F86557" w:rsidP="00BD42DA">
            <w:pPr>
              <w:pStyle w:val="normal0"/>
              <w:ind w:left="360"/>
            </w:pPr>
            <w:proofErr w:type="spellStart"/>
            <w:r>
              <w:t>J</w:t>
            </w:r>
            <w:r w:rsidR="001615FA">
              <w:t>ac</w:t>
            </w:r>
            <w:r>
              <w:t>inda</w:t>
            </w:r>
            <w:proofErr w:type="spellEnd"/>
            <w:r>
              <w:t xml:space="preserve">: When we assess the orientation to college, students hear about all of these resources, but do they understand. </w:t>
            </w:r>
          </w:p>
          <w:p w14:paraId="197FBF9E" w14:textId="77777777" w:rsidR="00F86557" w:rsidRDefault="00F86557" w:rsidP="00BD42DA">
            <w:pPr>
              <w:pStyle w:val="normal0"/>
              <w:ind w:left="360"/>
            </w:pPr>
            <w:r>
              <w:t xml:space="preserve">Marla: Can it be a video? Then questions after the video. </w:t>
            </w:r>
          </w:p>
          <w:p w14:paraId="54E6C688" w14:textId="77777777" w:rsidR="00BD42DA" w:rsidRDefault="00F86557" w:rsidP="003226DB">
            <w:pPr>
              <w:pStyle w:val="normal0"/>
              <w:ind w:left="360"/>
            </w:pPr>
            <w:r>
              <w:t xml:space="preserve">Beth: Video is a good start, but it’s important to make personal connection. </w:t>
            </w:r>
          </w:p>
        </w:tc>
        <w:tc>
          <w:tcPr>
            <w:tcW w:w="1710" w:type="dxa"/>
            <w:tcBorders>
              <w:top w:val="single" w:sz="4" w:space="0" w:color="000000"/>
              <w:left w:val="single" w:sz="4" w:space="0" w:color="000000"/>
              <w:bottom w:val="single" w:sz="4" w:space="0" w:color="000000"/>
              <w:right w:val="single" w:sz="4" w:space="0" w:color="000000"/>
            </w:tcBorders>
          </w:tcPr>
          <w:p w14:paraId="345B4575" w14:textId="77777777" w:rsidR="00073CD2" w:rsidRDefault="00A26EF8">
            <w:pPr>
              <w:pStyle w:val="normal0"/>
            </w:pPr>
            <w:r>
              <w:t xml:space="preserve"> </w:t>
            </w:r>
          </w:p>
          <w:p w14:paraId="2C8466D5" w14:textId="77777777" w:rsidR="00073CD2" w:rsidRDefault="00073CD2">
            <w:pPr>
              <w:pStyle w:val="normal0"/>
            </w:pPr>
          </w:p>
          <w:p w14:paraId="6E69BE3C" w14:textId="77777777" w:rsidR="00073CD2" w:rsidRDefault="00073CD2">
            <w:pPr>
              <w:pStyle w:val="normal0"/>
            </w:pPr>
          </w:p>
        </w:tc>
      </w:tr>
      <w:tr w:rsidR="00073CD2" w14:paraId="55525B88"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399FEA9C" w14:textId="77777777" w:rsidR="00073CD2" w:rsidRDefault="0035711A">
            <w:pPr>
              <w:pStyle w:val="normal0"/>
            </w:pPr>
            <w:r>
              <w:t>III. ESOL plan for 2018-2019 and funding proposal</w:t>
            </w:r>
          </w:p>
          <w:p w14:paraId="46F822A9" w14:textId="77777777" w:rsidR="00073CD2" w:rsidRDefault="0035711A">
            <w:pPr>
              <w:pStyle w:val="normal0"/>
            </w:pPr>
            <w:r>
              <w:t>(20 minutes)</w:t>
            </w:r>
          </w:p>
          <w:p w14:paraId="38568BE1" w14:textId="77777777" w:rsidR="00073CD2" w:rsidRDefault="00F86557">
            <w:pPr>
              <w:pStyle w:val="normal0"/>
            </w:pPr>
            <w:r>
              <w:t>Barbara: plan includes expansions of things that were already funded. Plan includes: Basic Description, dollar amount, and what need it is meeting.</w:t>
            </w:r>
          </w:p>
          <w:p w14:paraId="6B411273" w14:textId="77777777" w:rsidR="00F86557" w:rsidRDefault="002B5245">
            <w:pPr>
              <w:pStyle w:val="normal0"/>
            </w:pPr>
            <w:r>
              <w:t xml:space="preserve">Funding proposal: We previously did Multiple Measures inquiry and recommendations: We found the best </w:t>
            </w:r>
            <w:proofErr w:type="gramStart"/>
            <w:r>
              <w:t>ways  are</w:t>
            </w:r>
            <w:proofErr w:type="gramEnd"/>
            <w:r>
              <w:t xml:space="preserve">: onboarding events, self-placement, and student surveys. We want to pilot. </w:t>
            </w:r>
          </w:p>
          <w:p w14:paraId="3A6DAC34" w14:textId="77777777" w:rsidR="002B5245" w:rsidRDefault="002B5245">
            <w:pPr>
              <w:pStyle w:val="normal0"/>
            </w:pPr>
            <w:r>
              <w:t xml:space="preserve">We are going to continue the writing sample, read the student’s self-placement, and compare the student self-placement to the teacher placement. </w:t>
            </w:r>
          </w:p>
          <w:p w14:paraId="1C742C6C" w14:textId="77777777" w:rsidR="00073CD2" w:rsidRDefault="002B5245">
            <w:pPr>
              <w:pStyle w:val="normal0"/>
            </w:pPr>
            <w:r>
              <w:t>Pilot will target 200 students</w:t>
            </w:r>
          </w:p>
          <w:p w14:paraId="2FD8E36F" w14:textId="77777777" w:rsidR="002B5245" w:rsidRDefault="002B5245">
            <w:pPr>
              <w:pStyle w:val="normal0"/>
            </w:pPr>
            <w:r>
              <w:t xml:space="preserve">Suzan: Where are you targeting onboarding events? </w:t>
            </w:r>
          </w:p>
          <w:p w14:paraId="2E99D5A5" w14:textId="77777777" w:rsidR="002B5245" w:rsidRDefault="002B5245">
            <w:pPr>
              <w:pStyle w:val="normal0"/>
            </w:pPr>
            <w:r>
              <w:t xml:space="preserve">Barbara: </w:t>
            </w:r>
            <w:proofErr w:type="spellStart"/>
            <w:r>
              <w:t>Attiya</w:t>
            </w:r>
            <w:proofErr w:type="spellEnd"/>
            <w:r>
              <w:t xml:space="preserve"> is helping. Noncredit v s credit courses. Hands-on. About 9 students.</w:t>
            </w:r>
          </w:p>
          <w:p w14:paraId="5EA5D6E2" w14:textId="77777777" w:rsidR="002B5245" w:rsidRDefault="002B5245">
            <w:pPr>
              <w:pStyle w:val="normal0"/>
            </w:pPr>
          </w:p>
        </w:tc>
        <w:tc>
          <w:tcPr>
            <w:tcW w:w="1710" w:type="dxa"/>
            <w:tcBorders>
              <w:top w:val="single" w:sz="4" w:space="0" w:color="000000"/>
              <w:left w:val="single" w:sz="4" w:space="0" w:color="000000"/>
              <w:bottom w:val="single" w:sz="4" w:space="0" w:color="000000"/>
              <w:right w:val="single" w:sz="4" w:space="0" w:color="000000"/>
            </w:tcBorders>
          </w:tcPr>
          <w:p w14:paraId="1B3181EF" w14:textId="77777777" w:rsidR="00937D78" w:rsidRDefault="00937D78">
            <w:pPr>
              <w:pStyle w:val="normal0"/>
            </w:pPr>
            <w:r>
              <w:t>Approved for $6000</w:t>
            </w:r>
          </w:p>
        </w:tc>
      </w:tr>
      <w:tr w:rsidR="00073CD2" w14:paraId="42A8757E"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538E429A" w14:textId="77777777" w:rsidR="00073CD2" w:rsidRDefault="0035711A">
            <w:pPr>
              <w:pStyle w:val="normal0"/>
            </w:pPr>
            <w:r>
              <w:t xml:space="preserve">IV. Meet with working groups </w:t>
            </w:r>
          </w:p>
          <w:p w14:paraId="139DF1C1" w14:textId="77777777" w:rsidR="00073CD2" w:rsidRDefault="0035711A">
            <w:pPr>
              <w:pStyle w:val="normal0"/>
            </w:pPr>
            <w:r>
              <w:t>(30 minutes)</w:t>
            </w:r>
          </w:p>
          <w:p w14:paraId="2D502A7E" w14:textId="77777777" w:rsidR="00073CD2" w:rsidRDefault="00F86557">
            <w:pPr>
              <w:pStyle w:val="normal0"/>
            </w:pPr>
            <w:r>
              <w:t xml:space="preserve">Program reviews in other departments should mention we need more tech labs—success center. </w:t>
            </w:r>
          </w:p>
        </w:tc>
        <w:tc>
          <w:tcPr>
            <w:tcW w:w="1710" w:type="dxa"/>
            <w:tcBorders>
              <w:top w:val="single" w:sz="4" w:space="0" w:color="000000"/>
              <w:left w:val="single" w:sz="4" w:space="0" w:color="000000"/>
              <w:bottom w:val="single" w:sz="4" w:space="0" w:color="000000"/>
              <w:right w:val="single" w:sz="4" w:space="0" w:color="000000"/>
            </w:tcBorders>
          </w:tcPr>
          <w:p w14:paraId="777AF225" w14:textId="77777777" w:rsidR="00073CD2" w:rsidRDefault="003226DB">
            <w:pPr>
              <w:pStyle w:val="normal0"/>
            </w:pPr>
            <w:r>
              <w:t>DID NOT TAKE PLACE</w:t>
            </w:r>
          </w:p>
        </w:tc>
      </w:tr>
      <w:tr w:rsidR="00073CD2" w14:paraId="5A0D394F"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53B04CF2" w14:textId="77777777" w:rsidR="00073CD2" w:rsidRDefault="00073CD2">
            <w:pPr>
              <w:pStyle w:val="normal0"/>
              <w:pBdr>
                <w:top w:val="nil"/>
                <w:left w:val="nil"/>
                <w:bottom w:val="nil"/>
                <w:right w:val="nil"/>
                <w:between w:val="nil"/>
              </w:pBdr>
              <w:ind w:left="900" w:hanging="72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D84C884" w14:textId="77777777" w:rsidR="00073CD2" w:rsidRDefault="00073CD2">
            <w:pPr>
              <w:pStyle w:val="normal0"/>
              <w:pBdr>
                <w:top w:val="nil"/>
                <w:left w:val="nil"/>
                <w:bottom w:val="nil"/>
                <w:right w:val="nil"/>
                <w:between w:val="nil"/>
              </w:pBdr>
              <w:ind w:left="225" w:hanging="315"/>
              <w:rPr>
                <w:rFonts w:ascii="Cambria" w:eastAsia="Cambria" w:hAnsi="Cambria" w:cs="Cambria"/>
                <w:sz w:val="22"/>
                <w:szCs w:val="22"/>
              </w:rPr>
            </w:pPr>
          </w:p>
        </w:tc>
      </w:tr>
      <w:tr w:rsidR="00073CD2" w14:paraId="7AD257F4"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485C5EDF" w14:textId="77777777" w:rsidR="00073CD2" w:rsidRDefault="00073CD2">
            <w:pPr>
              <w:pStyle w:val="normal0"/>
              <w:pBdr>
                <w:top w:val="nil"/>
                <w:left w:val="nil"/>
                <w:bottom w:val="nil"/>
                <w:right w:val="nil"/>
                <w:between w:val="nil"/>
              </w:pBdr>
              <w:ind w:left="720" w:hanging="72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1AB05C51" w14:textId="77777777" w:rsidR="00073CD2" w:rsidRDefault="00073CD2">
            <w:pPr>
              <w:pStyle w:val="normal0"/>
              <w:pBdr>
                <w:top w:val="nil"/>
                <w:left w:val="nil"/>
                <w:bottom w:val="nil"/>
                <w:right w:val="nil"/>
                <w:between w:val="nil"/>
              </w:pBdr>
              <w:ind w:left="225" w:hanging="315"/>
              <w:rPr>
                <w:rFonts w:ascii="Cambria" w:eastAsia="Cambria" w:hAnsi="Cambria" w:cs="Cambria"/>
                <w:sz w:val="22"/>
                <w:szCs w:val="22"/>
              </w:rPr>
            </w:pPr>
          </w:p>
        </w:tc>
      </w:tr>
      <w:tr w:rsidR="00073CD2" w14:paraId="17B8EB0A"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7285253F" w14:textId="77777777" w:rsidR="00073CD2" w:rsidRDefault="00073CD2">
            <w:pPr>
              <w:pStyle w:val="normal0"/>
              <w:pBdr>
                <w:top w:val="nil"/>
                <w:left w:val="nil"/>
                <w:bottom w:val="nil"/>
                <w:right w:val="nil"/>
                <w:between w:val="nil"/>
              </w:pBdr>
              <w:ind w:left="720" w:hanging="72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78F2DA98" w14:textId="77777777" w:rsidR="00073CD2" w:rsidRDefault="00073CD2">
            <w:pPr>
              <w:pStyle w:val="normal0"/>
              <w:pBdr>
                <w:top w:val="nil"/>
                <w:left w:val="nil"/>
                <w:bottom w:val="nil"/>
                <w:right w:val="nil"/>
                <w:between w:val="nil"/>
              </w:pBdr>
              <w:ind w:left="225" w:hanging="315"/>
              <w:rPr>
                <w:rFonts w:ascii="Cambria" w:eastAsia="Cambria" w:hAnsi="Cambria" w:cs="Cambria"/>
                <w:sz w:val="22"/>
                <w:szCs w:val="22"/>
              </w:rPr>
            </w:pPr>
          </w:p>
        </w:tc>
      </w:tr>
      <w:tr w:rsidR="00073CD2" w14:paraId="68B4BDAB" w14:textId="77777777" w:rsidTr="003226DB">
        <w:trPr>
          <w:trHeight w:val="280"/>
        </w:trPr>
        <w:tc>
          <w:tcPr>
            <w:tcW w:w="9198" w:type="dxa"/>
            <w:tcBorders>
              <w:top w:val="single" w:sz="4" w:space="0" w:color="000000"/>
              <w:left w:val="single" w:sz="4" w:space="0" w:color="000000"/>
              <w:bottom w:val="single" w:sz="4" w:space="0" w:color="000000"/>
              <w:right w:val="single" w:sz="4" w:space="0" w:color="000000"/>
            </w:tcBorders>
          </w:tcPr>
          <w:p w14:paraId="2C1D8ED0" w14:textId="77777777" w:rsidR="00073CD2" w:rsidRDefault="00073CD2">
            <w:pPr>
              <w:pStyle w:val="normal0"/>
              <w:pBdr>
                <w:top w:val="nil"/>
                <w:left w:val="nil"/>
                <w:bottom w:val="nil"/>
                <w:right w:val="nil"/>
                <w:between w:val="nil"/>
              </w:pBdr>
              <w:ind w:left="720" w:hanging="72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04FC938A" w14:textId="77777777" w:rsidR="00073CD2" w:rsidRDefault="00073CD2">
            <w:pPr>
              <w:pStyle w:val="normal0"/>
              <w:pBdr>
                <w:top w:val="nil"/>
                <w:left w:val="nil"/>
                <w:bottom w:val="nil"/>
                <w:right w:val="nil"/>
                <w:between w:val="nil"/>
              </w:pBdr>
              <w:ind w:left="225" w:hanging="315"/>
              <w:rPr>
                <w:rFonts w:ascii="Cambria" w:eastAsia="Cambria" w:hAnsi="Cambria" w:cs="Cambria"/>
                <w:sz w:val="22"/>
                <w:szCs w:val="22"/>
              </w:rPr>
            </w:pPr>
          </w:p>
        </w:tc>
      </w:tr>
    </w:tbl>
    <w:p w14:paraId="78DD2D39" w14:textId="77777777" w:rsidR="00073CD2" w:rsidRDefault="00073CD2">
      <w:pPr>
        <w:pStyle w:val="normal0"/>
        <w:rPr>
          <w:sz w:val="22"/>
          <w:szCs w:val="22"/>
        </w:rPr>
      </w:pPr>
    </w:p>
    <w:sectPr w:rsidR="00073CD2">
      <w:headerReference w:type="default" r:id="rId8"/>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1922" w14:textId="77777777" w:rsidR="001615FA" w:rsidRDefault="001615FA">
      <w:r>
        <w:separator/>
      </w:r>
    </w:p>
  </w:endnote>
  <w:endnote w:type="continuationSeparator" w:id="0">
    <w:p w14:paraId="56A7C2F5" w14:textId="77777777" w:rsidR="001615FA" w:rsidRDefault="0016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Letter Gothic MT">
    <w:altName w:val="Rockwell"/>
    <w:charset w:val="00"/>
    <w:family w:val="moder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D752" w14:textId="77777777" w:rsidR="001615FA" w:rsidRDefault="001615FA">
      <w:r>
        <w:separator/>
      </w:r>
    </w:p>
  </w:footnote>
  <w:footnote w:type="continuationSeparator" w:id="0">
    <w:p w14:paraId="126AE60F" w14:textId="77777777" w:rsidR="001615FA" w:rsidRDefault="00161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90D8" w14:textId="77777777" w:rsidR="001615FA" w:rsidRDefault="001615FA">
    <w:pPr>
      <w:pStyle w:val="normal0"/>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066DAB61" w14:textId="77777777" w:rsidR="001615FA" w:rsidRDefault="001615FA">
    <w:pPr>
      <w:pStyle w:val="normal0"/>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385453EC" w14:textId="77777777" w:rsidR="001615FA" w:rsidRDefault="001615FA">
    <w:pPr>
      <w:pStyle w:val="normal0"/>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rFonts w:ascii="Letter Gothic MT" w:eastAsia="Letter Gothic MT" w:hAnsi="Letter Gothic MT" w:cs="Letter Gothic MT"/>
        <w:b/>
        <w:color w:val="000000"/>
        <w:sz w:val="20"/>
        <w:szCs w:val="20"/>
      </w:rPr>
      <w:t xml:space="preserve"> </w:t>
    </w:r>
  </w:p>
  <w:p w14:paraId="16245A9B" w14:textId="77777777" w:rsidR="001615FA" w:rsidRDefault="001615FA">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73CD2"/>
    <w:rsid w:val="00073CD2"/>
    <w:rsid w:val="00141261"/>
    <w:rsid w:val="001615FA"/>
    <w:rsid w:val="002B5245"/>
    <w:rsid w:val="003226DB"/>
    <w:rsid w:val="0035711A"/>
    <w:rsid w:val="00450F8C"/>
    <w:rsid w:val="005E6282"/>
    <w:rsid w:val="008E6C1B"/>
    <w:rsid w:val="00921721"/>
    <w:rsid w:val="00937D78"/>
    <w:rsid w:val="00A26EF8"/>
    <w:rsid w:val="00BD42DA"/>
    <w:rsid w:val="00F8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A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A26EF8"/>
    <w:pPr>
      <w:tabs>
        <w:tab w:val="center" w:pos="4320"/>
        <w:tab w:val="right" w:pos="8640"/>
      </w:tabs>
    </w:pPr>
  </w:style>
  <w:style w:type="character" w:customStyle="1" w:styleId="HeaderChar">
    <w:name w:val="Header Char"/>
    <w:basedOn w:val="DefaultParagraphFont"/>
    <w:link w:val="Header"/>
    <w:uiPriority w:val="99"/>
    <w:rsid w:val="00A26EF8"/>
  </w:style>
  <w:style w:type="paragraph" w:styleId="Footer">
    <w:name w:val="footer"/>
    <w:basedOn w:val="Normal"/>
    <w:link w:val="FooterChar"/>
    <w:uiPriority w:val="99"/>
    <w:unhideWhenUsed/>
    <w:rsid w:val="00A26EF8"/>
    <w:pPr>
      <w:tabs>
        <w:tab w:val="center" w:pos="4320"/>
        <w:tab w:val="right" w:pos="8640"/>
      </w:tabs>
    </w:pPr>
  </w:style>
  <w:style w:type="character" w:customStyle="1" w:styleId="FooterChar">
    <w:name w:val="Footer Char"/>
    <w:basedOn w:val="DefaultParagraphFont"/>
    <w:link w:val="Footer"/>
    <w:uiPriority w:val="99"/>
    <w:rsid w:val="00A26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A26EF8"/>
    <w:pPr>
      <w:tabs>
        <w:tab w:val="center" w:pos="4320"/>
        <w:tab w:val="right" w:pos="8640"/>
      </w:tabs>
    </w:pPr>
  </w:style>
  <w:style w:type="character" w:customStyle="1" w:styleId="HeaderChar">
    <w:name w:val="Header Char"/>
    <w:basedOn w:val="DefaultParagraphFont"/>
    <w:link w:val="Header"/>
    <w:uiPriority w:val="99"/>
    <w:rsid w:val="00A26EF8"/>
  </w:style>
  <w:style w:type="paragraph" w:styleId="Footer">
    <w:name w:val="footer"/>
    <w:basedOn w:val="Normal"/>
    <w:link w:val="FooterChar"/>
    <w:uiPriority w:val="99"/>
    <w:unhideWhenUsed/>
    <w:rsid w:val="00A26EF8"/>
    <w:pPr>
      <w:tabs>
        <w:tab w:val="center" w:pos="4320"/>
        <w:tab w:val="right" w:pos="8640"/>
      </w:tabs>
    </w:pPr>
  </w:style>
  <w:style w:type="character" w:customStyle="1" w:styleId="FooterChar">
    <w:name w:val="Footer Char"/>
    <w:basedOn w:val="DefaultParagraphFont"/>
    <w:link w:val="Footer"/>
    <w:uiPriority w:val="99"/>
    <w:rsid w:val="00A2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4143</Characters>
  <Application>Microsoft Macintosh Word</Application>
  <DocSecurity>0</DocSecurity>
  <Lines>34</Lines>
  <Paragraphs>9</Paragraphs>
  <ScaleCrop>false</ScaleCrop>
  <Company>Laney College</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4</cp:revision>
  <cp:lastPrinted>2018-11-28T20:45:00Z</cp:lastPrinted>
  <dcterms:created xsi:type="dcterms:W3CDTF">2018-11-28T20:41:00Z</dcterms:created>
  <dcterms:modified xsi:type="dcterms:W3CDTF">2018-11-29T02:30:00Z</dcterms:modified>
</cp:coreProperties>
</file>