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027C" w14:textId="77777777" w:rsidR="00073CD2" w:rsidRDefault="0035711A">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 xml:space="preserve">      </w:t>
      </w:r>
    </w:p>
    <w:tbl>
      <w:tblPr>
        <w:tblStyle w:val="3"/>
        <w:tblW w:w="10985" w:type="dxa"/>
        <w:tblLayout w:type="fixed"/>
        <w:tblLook w:val="0000" w:firstRow="0" w:lastRow="0" w:firstColumn="0" w:lastColumn="0" w:noHBand="0" w:noVBand="0"/>
      </w:tblPr>
      <w:tblGrid>
        <w:gridCol w:w="2250"/>
        <w:gridCol w:w="8735"/>
      </w:tblGrid>
      <w:tr w:rsidR="00073CD2" w14:paraId="1BE1F89F" w14:textId="77777777">
        <w:trPr>
          <w:trHeight w:val="400"/>
        </w:trPr>
        <w:tc>
          <w:tcPr>
            <w:tcW w:w="2250" w:type="dxa"/>
          </w:tcPr>
          <w:p w14:paraId="3A044D74" w14:textId="77777777" w:rsidR="00073CD2" w:rsidRDefault="0035711A">
            <w:pPr>
              <w:pStyle w:val="Normal1"/>
              <w:rPr>
                <w:sz w:val="22"/>
                <w:szCs w:val="22"/>
              </w:rPr>
            </w:pPr>
            <w:r>
              <w:rPr>
                <w:b/>
                <w:i/>
                <w:sz w:val="22"/>
                <w:szCs w:val="22"/>
              </w:rPr>
              <w:t>COMMITTEE:</w:t>
            </w:r>
          </w:p>
        </w:tc>
        <w:tc>
          <w:tcPr>
            <w:tcW w:w="8735" w:type="dxa"/>
          </w:tcPr>
          <w:p w14:paraId="521C1F1A" w14:textId="77777777"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 xml:space="preserve">Foundation Skills </w:t>
            </w:r>
          </w:p>
        </w:tc>
      </w:tr>
      <w:tr w:rsidR="00073CD2" w14:paraId="1816E4DF" w14:textId="77777777">
        <w:trPr>
          <w:trHeight w:val="420"/>
        </w:trPr>
        <w:tc>
          <w:tcPr>
            <w:tcW w:w="2250" w:type="dxa"/>
          </w:tcPr>
          <w:p w14:paraId="470BACE0" w14:textId="77777777" w:rsidR="00073CD2" w:rsidRDefault="0035711A">
            <w:pPr>
              <w:pStyle w:val="Normal1"/>
              <w:rPr>
                <w:sz w:val="22"/>
                <w:szCs w:val="22"/>
              </w:rPr>
            </w:pPr>
            <w:r>
              <w:rPr>
                <w:b/>
                <w:i/>
                <w:sz w:val="22"/>
                <w:szCs w:val="22"/>
              </w:rPr>
              <w:t>MEETING DATE:</w:t>
            </w:r>
          </w:p>
        </w:tc>
        <w:tc>
          <w:tcPr>
            <w:tcW w:w="8735" w:type="dxa"/>
          </w:tcPr>
          <w:p w14:paraId="25F3E14C" w14:textId="1F2D6820" w:rsidR="00073CD2" w:rsidRDefault="00472880" w:rsidP="00133CF2">
            <w:pPr>
              <w:pStyle w:val="Normal1"/>
              <w:pBdr>
                <w:top w:val="nil"/>
                <w:left w:val="nil"/>
                <w:bottom w:val="nil"/>
                <w:right w:val="nil"/>
                <w:between w:val="nil"/>
              </w:pBdr>
              <w:spacing w:after="120"/>
              <w:rPr>
                <w:color w:val="FF0000"/>
                <w:sz w:val="22"/>
                <w:szCs w:val="22"/>
              </w:rPr>
            </w:pPr>
            <w:r>
              <w:rPr>
                <w:b/>
                <w:color w:val="FF0000"/>
                <w:sz w:val="22"/>
                <w:szCs w:val="22"/>
              </w:rPr>
              <w:t>10/9/2019</w:t>
            </w:r>
          </w:p>
        </w:tc>
      </w:tr>
      <w:tr w:rsidR="00073CD2" w14:paraId="5D38BD73" w14:textId="77777777">
        <w:trPr>
          <w:trHeight w:val="420"/>
        </w:trPr>
        <w:tc>
          <w:tcPr>
            <w:tcW w:w="2250" w:type="dxa"/>
          </w:tcPr>
          <w:p w14:paraId="415704B2" w14:textId="77777777" w:rsidR="00073CD2" w:rsidRDefault="0035711A">
            <w:pPr>
              <w:pStyle w:val="Normal1"/>
              <w:rPr>
                <w:sz w:val="22"/>
                <w:szCs w:val="22"/>
              </w:rPr>
            </w:pPr>
            <w:r>
              <w:rPr>
                <w:b/>
                <w:i/>
                <w:sz w:val="22"/>
                <w:szCs w:val="22"/>
              </w:rPr>
              <w:t>LOC./TIME:</w:t>
            </w:r>
          </w:p>
        </w:tc>
        <w:tc>
          <w:tcPr>
            <w:tcW w:w="8735" w:type="dxa"/>
          </w:tcPr>
          <w:p w14:paraId="425BF7A8" w14:textId="59507FE9"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T80</w:t>
            </w:r>
            <w:r w:rsidR="00A31194">
              <w:rPr>
                <w:b/>
                <w:color w:val="FF0000"/>
                <w:sz w:val="22"/>
                <w:szCs w:val="22"/>
              </w:rPr>
              <w:t>1</w:t>
            </w:r>
            <w:r>
              <w:rPr>
                <w:b/>
                <w:color w:val="FF0000"/>
                <w:sz w:val="22"/>
                <w:szCs w:val="22"/>
              </w:rPr>
              <w:t xml:space="preserve"> 2:00-3:30pm</w:t>
            </w:r>
          </w:p>
        </w:tc>
      </w:tr>
      <w:tr w:rsidR="00073CD2" w14:paraId="0E47C8FA" w14:textId="77777777">
        <w:trPr>
          <w:trHeight w:val="700"/>
        </w:trPr>
        <w:tc>
          <w:tcPr>
            <w:tcW w:w="2250" w:type="dxa"/>
          </w:tcPr>
          <w:p w14:paraId="64C8C150" w14:textId="77777777" w:rsidR="00073CD2" w:rsidRDefault="0035711A">
            <w:pPr>
              <w:pStyle w:val="Normal1"/>
              <w:rPr>
                <w:sz w:val="22"/>
                <w:szCs w:val="22"/>
              </w:rPr>
            </w:pPr>
            <w:r>
              <w:rPr>
                <w:b/>
                <w:i/>
                <w:sz w:val="22"/>
                <w:szCs w:val="22"/>
              </w:rPr>
              <w:t>PARTICIPANTS:</w:t>
            </w:r>
          </w:p>
        </w:tc>
        <w:tc>
          <w:tcPr>
            <w:tcW w:w="8735" w:type="dxa"/>
          </w:tcPr>
          <w:p w14:paraId="1DF9ABFD" w14:textId="2D69CE43" w:rsidR="00FB2B4B" w:rsidRPr="00FB2B4B" w:rsidRDefault="005843D8" w:rsidP="000C3B39">
            <w:pPr>
              <w:pStyle w:val="Normal1"/>
              <w:rPr>
                <w:color w:val="FF0000"/>
                <w:sz w:val="22"/>
                <w:szCs w:val="22"/>
              </w:rPr>
            </w:pPr>
            <w:r>
              <w:rPr>
                <w:color w:val="FF0000"/>
                <w:sz w:val="22"/>
                <w:szCs w:val="22"/>
              </w:rPr>
              <w:t xml:space="preserve">David M, Anna, Mayra. Denise, Diane, Suzan, Yiping, Suzan </w:t>
            </w:r>
          </w:p>
        </w:tc>
      </w:tr>
      <w:tr w:rsidR="00073CD2" w14:paraId="3C6EE3AD" w14:textId="77777777">
        <w:trPr>
          <w:trHeight w:val="420"/>
        </w:trPr>
        <w:tc>
          <w:tcPr>
            <w:tcW w:w="2250" w:type="dxa"/>
          </w:tcPr>
          <w:p w14:paraId="72F5DDE8" w14:textId="77777777" w:rsidR="00073CD2" w:rsidRDefault="0035711A">
            <w:pPr>
              <w:pStyle w:val="Normal1"/>
              <w:rPr>
                <w:sz w:val="22"/>
                <w:szCs w:val="22"/>
              </w:rPr>
            </w:pPr>
            <w:r>
              <w:rPr>
                <w:b/>
                <w:i/>
                <w:sz w:val="22"/>
                <w:szCs w:val="22"/>
              </w:rPr>
              <w:t>NOTETAKER:</w:t>
            </w:r>
          </w:p>
        </w:tc>
        <w:tc>
          <w:tcPr>
            <w:tcW w:w="8735" w:type="dxa"/>
          </w:tcPr>
          <w:p w14:paraId="5D4F0B3C" w14:textId="77777777"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Ian Latta</w:t>
            </w:r>
          </w:p>
        </w:tc>
      </w:tr>
      <w:tr w:rsidR="00073CD2" w14:paraId="76876BA1" w14:textId="77777777">
        <w:trPr>
          <w:trHeight w:val="420"/>
        </w:trPr>
        <w:tc>
          <w:tcPr>
            <w:tcW w:w="2250" w:type="dxa"/>
          </w:tcPr>
          <w:p w14:paraId="05212663" w14:textId="77777777" w:rsidR="00073CD2" w:rsidRDefault="0035711A">
            <w:pPr>
              <w:pStyle w:val="Normal1"/>
              <w:rPr>
                <w:sz w:val="22"/>
                <w:szCs w:val="22"/>
              </w:rPr>
            </w:pPr>
            <w:r>
              <w:rPr>
                <w:b/>
                <w:i/>
                <w:sz w:val="22"/>
                <w:szCs w:val="22"/>
              </w:rPr>
              <w:t>HANDOUTS:</w:t>
            </w:r>
          </w:p>
        </w:tc>
        <w:tc>
          <w:tcPr>
            <w:tcW w:w="8735" w:type="dxa"/>
          </w:tcPr>
          <w:p w14:paraId="63CA62D4" w14:textId="77777777" w:rsidR="00073CD2" w:rsidRDefault="00073CD2">
            <w:pPr>
              <w:pStyle w:val="Normal1"/>
              <w:widowControl w:val="0"/>
              <w:pBdr>
                <w:top w:val="nil"/>
                <w:left w:val="nil"/>
                <w:bottom w:val="nil"/>
                <w:right w:val="nil"/>
                <w:between w:val="nil"/>
              </w:pBdr>
              <w:spacing w:line="276" w:lineRule="auto"/>
              <w:rPr>
                <w:sz w:val="22"/>
                <w:szCs w:val="22"/>
              </w:rPr>
            </w:pPr>
          </w:p>
          <w:tbl>
            <w:tblPr>
              <w:tblStyle w:val="2"/>
              <w:tblW w:w="7807" w:type="dxa"/>
              <w:tblLayout w:type="fixed"/>
              <w:tblLook w:val="0000" w:firstRow="0" w:lastRow="0" w:firstColumn="0" w:lastColumn="0" w:noHBand="0" w:noVBand="0"/>
            </w:tblPr>
            <w:tblGrid>
              <w:gridCol w:w="3937"/>
              <w:gridCol w:w="3870"/>
            </w:tblGrid>
            <w:tr w:rsidR="00073CD2" w14:paraId="5FA879C2" w14:textId="77777777">
              <w:tc>
                <w:tcPr>
                  <w:tcW w:w="3937" w:type="dxa"/>
                </w:tcPr>
                <w:p w14:paraId="663E4810" w14:textId="01BF5FD4" w:rsidR="00073CD2" w:rsidRDefault="000C3B39">
                  <w:pPr>
                    <w:pStyle w:val="Title"/>
                    <w:ind w:left="720"/>
                    <w:jc w:val="left"/>
                    <w:rPr>
                      <w:color w:val="FF0000"/>
                      <w:sz w:val="22"/>
                      <w:szCs w:val="22"/>
                    </w:rPr>
                  </w:pPr>
                  <w:r>
                    <w:rPr>
                      <w:color w:val="FF0000"/>
                      <w:sz w:val="22"/>
                      <w:szCs w:val="22"/>
                    </w:rPr>
                    <w:t xml:space="preserve"> </w:t>
                  </w:r>
                </w:p>
                <w:p w14:paraId="7E5F80F9" w14:textId="5F275B80" w:rsidR="00073CD2" w:rsidRDefault="00447717">
                  <w:pPr>
                    <w:pStyle w:val="Title"/>
                    <w:ind w:left="720"/>
                    <w:jc w:val="left"/>
                    <w:rPr>
                      <w:color w:val="FF0000"/>
                      <w:sz w:val="22"/>
                      <w:szCs w:val="22"/>
                    </w:rPr>
                  </w:pPr>
                  <w:r>
                    <w:rPr>
                      <w:color w:val="FF0000"/>
                      <w:sz w:val="22"/>
                      <w:szCs w:val="22"/>
                    </w:rPr>
                    <w:t xml:space="preserve"> </w:t>
                  </w:r>
                </w:p>
                <w:p w14:paraId="7B61631E" w14:textId="1F1CAFB3" w:rsidR="009C1AAF" w:rsidRPr="009C1AAF" w:rsidRDefault="009C1AAF" w:rsidP="009C1AAF">
                  <w:pPr>
                    <w:pStyle w:val="Normal1"/>
                  </w:pPr>
                  <w:r>
                    <w:t xml:space="preserve">            </w:t>
                  </w:r>
                  <w:r w:rsidR="000C3B39">
                    <w:t xml:space="preserve"> </w:t>
                  </w:r>
                </w:p>
                <w:p w14:paraId="30E3D7A1" w14:textId="68AA8FDD" w:rsidR="00073CD2" w:rsidRDefault="00F4749C" w:rsidP="009C1AAF">
                  <w:pPr>
                    <w:pStyle w:val="Normal1"/>
                    <w:rPr>
                      <w:color w:val="FF0000"/>
                      <w:sz w:val="22"/>
                      <w:szCs w:val="22"/>
                    </w:rPr>
                  </w:pPr>
                  <w:r>
                    <w:t xml:space="preserve">            </w:t>
                  </w:r>
                  <w:r w:rsidR="00133CF2">
                    <w:rPr>
                      <w:color w:val="FF0000"/>
                      <w:sz w:val="22"/>
                      <w:szCs w:val="22"/>
                    </w:rPr>
                    <w:t xml:space="preserve"> </w:t>
                  </w:r>
                </w:p>
              </w:tc>
              <w:tc>
                <w:tcPr>
                  <w:tcW w:w="3870" w:type="dxa"/>
                </w:tcPr>
                <w:p w14:paraId="2FD4090A" w14:textId="77777777" w:rsidR="00073CD2" w:rsidRDefault="00073CD2">
                  <w:pPr>
                    <w:pStyle w:val="Title"/>
                    <w:ind w:left="720"/>
                    <w:jc w:val="left"/>
                    <w:rPr>
                      <w:color w:val="FF0000"/>
                      <w:sz w:val="22"/>
                      <w:szCs w:val="22"/>
                    </w:rPr>
                  </w:pPr>
                </w:p>
                <w:p w14:paraId="746B9E65" w14:textId="77777777" w:rsidR="00073CD2" w:rsidRDefault="00073CD2">
                  <w:pPr>
                    <w:pStyle w:val="Title"/>
                    <w:ind w:left="720"/>
                    <w:jc w:val="left"/>
                    <w:rPr>
                      <w:color w:val="FF0000"/>
                      <w:sz w:val="22"/>
                      <w:szCs w:val="22"/>
                    </w:rPr>
                  </w:pPr>
                </w:p>
              </w:tc>
            </w:tr>
          </w:tbl>
          <w:p w14:paraId="5D53E50F" w14:textId="77777777" w:rsidR="00073CD2" w:rsidRDefault="00073CD2">
            <w:pPr>
              <w:pStyle w:val="Title"/>
              <w:jc w:val="left"/>
              <w:rPr>
                <w:color w:val="FF0000"/>
                <w:sz w:val="22"/>
                <w:szCs w:val="22"/>
              </w:rPr>
            </w:pPr>
          </w:p>
        </w:tc>
      </w:tr>
    </w:tbl>
    <w:tbl>
      <w:tblPr>
        <w:tblStyle w:val="1"/>
        <w:tblW w:w="10908"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6408"/>
        <w:gridCol w:w="4500"/>
      </w:tblGrid>
      <w:tr w:rsidR="00073CD2" w14:paraId="25C88435" w14:textId="77777777">
        <w:trPr>
          <w:trHeight w:val="280"/>
        </w:trPr>
        <w:tc>
          <w:tcPr>
            <w:tcW w:w="6408" w:type="dxa"/>
            <w:tcBorders>
              <w:top w:val="single" w:sz="8" w:space="0" w:color="B3CC82"/>
              <w:left w:val="single" w:sz="8" w:space="0" w:color="B3CC82"/>
              <w:bottom w:val="single" w:sz="4" w:space="0" w:color="000000"/>
              <w:right w:val="nil"/>
            </w:tcBorders>
            <w:shd w:val="clear" w:color="auto" w:fill="538135"/>
          </w:tcPr>
          <w:p w14:paraId="57829465" w14:textId="77777777" w:rsidR="00073CD2" w:rsidRDefault="0035711A">
            <w:pPr>
              <w:pStyle w:val="Normal1"/>
              <w:tabs>
                <w:tab w:val="left" w:pos="690"/>
                <w:tab w:val="center" w:pos="887"/>
              </w:tabs>
              <w:jc w:val="center"/>
              <w:rPr>
                <w:rFonts w:ascii="Arial Narrow" w:eastAsia="Arial Narrow" w:hAnsi="Arial Narrow" w:cs="Arial Narrow"/>
                <w:color w:val="FFFFFF"/>
              </w:rPr>
            </w:pPr>
            <w:r>
              <w:rPr>
                <w:rFonts w:ascii="Arial Narrow" w:eastAsia="Arial Narrow" w:hAnsi="Arial Narrow" w:cs="Arial Narrow"/>
                <w:b/>
                <w:color w:val="FFFFFF"/>
              </w:rPr>
              <w:t>AGENDA ITEM</w:t>
            </w:r>
          </w:p>
        </w:tc>
        <w:tc>
          <w:tcPr>
            <w:tcW w:w="4500" w:type="dxa"/>
            <w:tcBorders>
              <w:top w:val="single" w:sz="8" w:space="0" w:color="B3CC82"/>
              <w:left w:val="nil"/>
              <w:bottom w:val="single" w:sz="4" w:space="0" w:color="000000"/>
              <w:right w:val="nil"/>
            </w:tcBorders>
            <w:shd w:val="clear" w:color="auto" w:fill="538135"/>
          </w:tcPr>
          <w:p w14:paraId="4783C926" w14:textId="11C143F1" w:rsidR="00073CD2" w:rsidRDefault="00073CD2">
            <w:pPr>
              <w:pStyle w:val="Normal1"/>
              <w:jc w:val="center"/>
              <w:rPr>
                <w:rFonts w:ascii="Arial Narrow" w:eastAsia="Arial Narrow" w:hAnsi="Arial Narrow" w:cs="Arial Narrow"/>
                <w:color w:val="FFFFFF"/>
              </w:rPr>
            </w:pPr>
          </w:p>
        </w:tc>
      </w:tr>
      <w:tr w:rsidR="001C189A" w14:paraId="7FAEA70F" w14:textId="77777777" w:rsidTr="009D1AD4">
        <w:trPr>
          <w:trHeight w:val="280"/>
        </w:trPr>
        <w:tc>
          <w:tcPr>
            <w:tcW w:w="10908" w:type="dxa"/>
            <w:gridSpan w:val="2"/>
            <w:tcBorders>
              <w:top w:val="single" w:sz="4" w:space="0" w:color="000000"/>
              <w:left w:val="single" w:sz="4" w:space="0" w:color="000000"/>
              <w:bottom w:val="single" w:sz="4" w:space="0" w:color="000000"/>
              <w:right w:val="single" w:sz="4" w:space="0" w:color="000000"/>
            </w:tcBorders>
          </w:tcPr>
          <w:p w14:paraId="55D86EFD" w14:textId="77777777" w:rsidR="001C189A" w:rsidRPr="00D9500C" w:rsidRDefault="001C189A" w:rsidP="00D9500C">
            <w:pPr>
              <w:pStyle w:val="NormalWeb"/>
              <w:numPr>
                <w:ilvl w:val="0"/>
                <w:numId w:val="19"/>
              </w:numPr>
              <w:spacing w:before="0" w:beforeAutospacing="0" w:after="0" w:afterAutospacing="0"/>
              <w:rPr>
                <w:sz w:val="22"/>
                <w:szCs w:val="22"/>
              </w:rPr>
            </w:pPr>
            <w:r>
              <w:rPr>
                <w:sz w:val="22"/>
                <w:szCs w:val="22"/>
              </w:rPr>
              <w:t>Equity committee report – Ian (5 minutes)</w:t>
            </w:r>
          </w:p>
          <w:p w14:paraId="6B26B27B" w14:textId="77777777" w:rsidR="001C189A" w:rsidRPr="001C189A" w:rsidRDefault="001C189A" w:rsidP="001C189A">
            <w:pPr>
              <w:pStyle w:val="Normal1"/>
              <w:rPr>
                <w:sz w:val="22"/>
                <w:szCs w:val="22"/>
              </w:rPr>
            </w:pPr>
            <w:r>
              <w:rPr>
                <w:sz w:val="22"/>
                <w:szCs w:val="22"/>
              </w:rPr>
              <w:t>Report from m</w:t>
            </w:r>
            <w:r w:rsidRPr="001C189A">
              <w:rPr>
                <w:sz w:val="22"/>
                <w:szCs w:val="22"/>
              </w:rPr>
              <w:t>eeting 10-3</w:t>
            </w:r>
          </w:p>
          <w:p w14:paraId="4699F8F7" w14:textId="77777777" w:rsidR="001C189A" w:rsidRPr="001C189A" w:rsidRDefault="001C189A" w:rsidP="001C189A">
            <w:pPr>
              <w:pStyle w:val="Normal1"/>
              <w:rPr>
                <w:sz w:val="22"/>
                <w:szCs w:val="22"/>
              </w:rPr>
            </w:pPr>
          </w:p>
          <w:p w14:paraId="1BF1054F" w14:textId="77777777" w:rsidR="001C189A" w:rsidRPr="001C189A" w:rsidRDefault="001C189A" w:rsidP="001C189A">
            <w:pPr>
              <w:pStyle w:val="Normal1"/>
              <w:rPr>
                <w:sz w:val="22"/>
                <w:szCs w:val="22"/>
              </w:rPr>
            </w:pPr>
            <w:r w:rsidRPr="001C189A">
              <w:rPr>
                <w:sz w:val="22"/>
                <w:szCs w:val="22"/>
              </w:rPr>
              <w:t>Equity got 868K this year, plus carryover their budget is one million this year</w:t>
            </w:r>
            <w:r>
              <w:rPr>
                <w:sz w:val="22"/>
                <w:szCs w:val="22"/>
              </w:rPr>
              <w:t>. S</w:t>
            </w:r>
            <w:r w:rsidRPr="001C189A">
              <w:rPr>
                <w:sz w:val="22"/>
                <w:szCs w:val="22"/>
              </w:rPr>
              <w:t>SSP is 1.6 million</w:t>
            </w:r>
          </w:p>
          <w:p w14:paraId="0865588E" w14:textId="77777777" w:rsidR="001C189A" w:rsidRPr="001C189A" w:rsidRDefault="001C189A" w:rsidP="001C189A">
            <w:pPr>
              <w:pStyle w:val="Normal1"/>
              <w:rPr>
                <w:sz w:val="22"/>
                <w:szCs w:val="22"/>
              </w:rPr>
            </w:pPr>
            <w:r>
              <w:rPr>
                <w:sz w:val="22"/>
                <w:szCs w:val="22"/>
              </w:rPr>
              <w:t xml:space="preserve">This semester we will have to contribute to </w:t>
            </w:r>
            <w:r w:rsidRPr="001C189A">
              <w:rPr>
                <w:sz w:val="22"/>
                <w:szCs w:val="22"/>
              </w:rPr>
              <w:t xml:space="preserve">SEA report on what has been spent over the past year </w:t>
            </w:r>
          </w:p>
          <w:p w14:paraId="3303038C" w14:textId="77777777" w:rsidR="001C189A" w:rsidRPr="001C189A" w:rsidRDefault="001C189A" w:rsidP="001C189A">
            <w:pPr>
              <w:pStyle w:val="Normal1"/>
              <w:rPr>
                <w:sz w:val="22"/>
                <w:szCs w:val="22"/>
              </w:rPr>
            </w:pPr>
            <w:r w:rsidRPr="001C189A">
              <w:rPr>
                <w:sz w:val="22"/>
                <w:szCs w:val="22"/>
              </w:rPr>
              <w:t xml:space="preserve">Identify 3-5 activities from equity plan--talk about </w:t>
            </w:r>
            <w:proofErr w:type="spellStart"/>
            <w:r w:rsidRPr="001C189A">
              <w:rPr>
                <w:sz w:val="22"/>
                <w:szCs w:val="22"/>
              </w:rPr>
              <w:t>prgress</w:t>
            </w:r>
            <w:proofErr w:type="spellEnd"/>
            <w:r w:rsidRPr="001C189A">
              <w:rPr>
                <w:sz w:val="22"/>
                <w:szCs w:val="22"/>
              </w:rPr>
              <w:t xml:space="preserve"> in each area </w:t>
            </w:r>
          </w:p>
          <w:p w14:paraId="730AC82F" w14:textId="60609D02" w:rsidR="001C189A" w:rsidRPr="00D9500C" w:rsidRDefault="001C189A" w:rsidP="001C189A">
            <w:pPr>
              <w:pStyle w:val="Normal1"/>
              <w:rPr>
                <w:sz w:val="22"/>
                <w:szCs w:val="22"/>
              </w:rPr>
            </w:pPr>
            <w:r w:rsidRPr="001C189A">
              <w:rPr>
                <w:sz w:val="22"/>
                <w:szCs w:val="22"/>
              </w:rPr>
              <w:t>Calculate what percentage of total SEA funding is being spent on this activity, such as tutoring. Include what all three committees are spending</w:t>
            </w:r>
          </w:p>
        </w:tc>
      </w:tr>
      <w:tr w:rsidR="001C189A" w14:paraId="4DDFF26A" w14:textId="77777777" w:rsidTr="00490DE9">
        <w:trPr>
          <w:trHeight w:val="280"/>
        </w:trPr>
        <w:tc>
          <w:tcPr>
            <w:tcW w:w="10908" w:type="dxa"/>
            <w:gridSpan w:val="2"/>
            <w:tcBorders>
              <w:top w:val="single" w:sz="4" w:space="0" w:color="000000"/>
              <w:left w:val="single" w:sz="4" w:space="0" w:color="000000"/>
              <w:bottom w:val="single" w:sz="4" w:space="0" w:color="000000"/>
              <w:right w:val="single" w:sz="4" w:space="0" w:color="000000"/>
            </w:tcBorders>
          </w:tcPr>
          <w:p w14:paraId="57256397" w14:textId="77777777" w:rsidR="001C189A" w:rsidRDefault="001C189A" w:rsidP="00D9500C">
            <w:pPr>
              <w:pStyle w:val="Normal1"/>
              <w:numPr>
                <w:ilvl w:val="0"/>
                <w:numId w:val="19"/>
              </w:numPr>
              <w:rPr>
                <w:sz w:val="22"/>
                <w:szCs w:val="22"/>
              </w:rPr>
            </w:pPr>
            <w:r w:rsidRPr="00D9500C">
              <w:rPr>
                <w:sz w:val="22"/>
                <w:szCs w:val="22"/>
              </w:rPr>
              <w:t>Updates to committee name</w:t>
            </w:r>
            <w:r>
              <w:rPr>
                <w:sz w:val="22"/>
                <w:szCs w:val="22"/>
              </w:rPr>
              <w:t xml:space="preserve">, </w:t>
            </w:r>
            <w:r w:rsidRPr="00D9500C">
              <w:rPr>
                <w:sz w:val="22"/>
                <w:szCs w:val="22"/>
              </w:rPr>
              <w:t>charge</w:t>
            </w:r>
            <w:r>
              <w:rPr>
                <w:sz w:val="22"/>
                <w:szCs w:val="22"/>
              </w:rPr>
              <w:t xml:space="preserve"> (60 minutes)</w:t>
            </w:r>
          </w:p>
          <w:p w14:paraId="7F41797C" w14:textId="77777777" w:rsidR="001C189A" w:rsidRPr="001C189A" w:rsidRDefault="001C189A" w:rsidP="001C189A">
            <w:pPr>
              <w:pStyle w:val="Normal1"/>
              <w:rPr>
                <w:sz w:val="22"/>
                <w:szCs w:val="22"/>
              </w:rPr>
            </w:pPr>
            <w:r w:rsidRPr="001C189A">
              <w:rPr>
                <w:sz w:val="22"/>
                <w:szCs w:val="22"/>
              </w:rPr>
              <w:t>Charge and name ideas:</w:t>
            </w:r>
          </w:p>
          <w:p w14:paraId="0DDE7D84" w14:textId="77777777" w:rsidR="001C189A" w:rsidRPr="001C189A" w:rsidRDefault="001C189A" w:rsidP="001C189A">
            <w:pPr>
              <w:pStyle w:val="Normal1"/>
              <w:rPr>
                <w:sz w:val="22"/>
                <w:szCs w:val="22"/>
              </w:rPr>
            </w:pPr>
            <w:r w:rsidRPr="001C189A">
              <w:rPr>
                <w:sz w:val="22"/>
                <w:szCs w:val="22"/>
              </w:rPr>
              <w:t>Committee traditionally has focused on students’ academic needs, centered in the classroom</w:t>
            </w:r>
          </w:p>
          <w:p w14:paraId="2B81E0FC" w14:textId="77777777" w:rsidR="001C189A" w:rsidRPr="001C189A" w:rsidRDefault="001C189A" w:rsidP="001C189A">
            <w:pPr>
              <w:pStyle w:val="Normal1"/>
              <w:rPr>
                <w:sz w:val="22"/>
                <w:szCs w:val="22"/>
              </w:rPr>
            </w:pPr>
            <w:r w:rsidRPr="001C189A">
              <w:rPr>
                <w:sz w:val="22"/>
                <w:szCs w:val="22"/>
              </w:rPr>
              <w:t>We don’t want to be limited to focusing on AB705</w:t>
            </w:r>
          </w:p>
          <w:p w14:paraId="30A0E795" w14:textId="77777777" w:rsidR="001C189A" w:rsidRPr="001C189A" w:rsidRDefault="001C189A" w:rsidP="001C189A">
            <w:pPr>
              <w:pStyle w:val="Normal1"/>
              <w:rPr>
                <w:sz w:val="22"/>
                <w:szCs w:val="22"/>
              </w:rPr>
            </w:pPr>
            <w:r w:rsidRPr="001C189A">
              <w:rPr>
                <w:sz w:val="22"/>
                <w:szCs w:val="22"/>
              </w:rPr>
              <w:t xml:space="preserve">noncredit/nontraditional college students </w:t>
            </w:r>
          </w:p>
          <w:p w14:paraId="27E11646" w14:textId="77777777" w:rsidR="001C189A" w:rsidRPr="001C189A" w:rsidRDefault="001C189A" w:rsidP="001C189A">
            <w:pPr>
              <w:pStyle w:val="Normal1"/>
              <w:rPr>
                <w:sz w:val="22"/>
                <w:szCs w:val="22"/>
              </w:rPr>
            </w:pPr>
            <w:r w:rsidRPr="001C189A">
              <w:rPr>
                <w:sz w:val="22"/>
                <w:szCs w:val="22"/>
              </w:rPr>
              <w:t>Scaffolding support</w:t>
            </w:r>
          </w:p>
          <w:p w14:paraId="0120386D" w14:textId="77777777" w:rsidR="001C189A" w:rsidRPr="001C189A" w:rsidRDefault="001C189A" w:rsidP="001C189A">
            <w:pPr>
              <w:pStyle w:val="Normal1"/>
              <w:rPr>
                <w:sz w:val="22"/>
                <w:szCs w:val="22"/>
              </w:rPr>
            </w:pPr>
            <w:r w:rsidRPr="001C189A">
              <w:rPr>
                <w:sz w:val="22"/>
                <w:szCs w:val="22"/>
              </w:rPr>
              <w:t>Metacognition</w:t>
            </w:r>
          </w:p>
          <w:p w14:paraId="4C215B87" w14:textId="77777777" w:rsidR="001C189A" w:rsidRPr="001C189A" w:rsidRDefault="001C189A" w:rsidP="001C189A">
            <w:pPr>
              <w:pStyle w:val="Normal1"/>
              <w:rPr>
                <w:sz w:val="22"/>
                <w:szCs w:val="22"/>
              </w:rPr>
            </w:pPr>
            <w:r w:rsidRPr="001C189A">
              <w:rPr>
                <w:sz w:val="22"/>
                <w:szCs w:val="22"/>
              </w:rPr>
              <w:t>Supporting student independence and metacognitive development</w:t>
            </w:r>
          </w:p>
          <w:p w14:paraId="36C13125" w14:textId="77777777" w:rsidR="001C189A" w:rsidRPr="001C189A" w:rsidRDefault="001C189A" w:rsidP="001C189A">
            <w:pPr>
              <w:pStyle w:val="Normal1"/>
              <w:rPr>
                <w:sz w:val="22"/>
                <w:szCs w:val="22"/>
              </w:rPr>
            </w:pPr>
            <w:r w:rsidRPr="001C189A">
              <w:rPr>
                <w:sz w:val="22"/>
                <w:szCs w:val="22"/>
              </w:rPr>
              <w:t>Helping students adapt</w:t>
            </w:r>
          </w:p>
          <w:p w14:paraId="2C873B59" w14:textId="77777777" w:rsidR="001C189A" w:rsidRPr="001C189A" w:rsidRDefault="001C189A" w:rsidP="001C189A">
            <w:pPr>
              <w:pStyle w:val="Normal1"/>
              <w:rPr>
                <w:sz w:val="22"/>
                <w:szCs w:val="22"/>
              </w:rPr>
            </w:pPr>
            <w:r w:rsidRPr="001C189A">
              <w:rPr>
                <w:sz w:val="22"/>
                <w:szCs w:val="22"/>
              </w:rPr>
              <w:t>Some students come to class unprepared for what the instructor is going to ask them to do-- access to transfer-level classes?</w:t>
            </w:r>
          </w:p>
          <w:p w14:paraId="5AFC962E" w14:textId="77777777" w:rsidR="001C189A" w:rsidRPr="001C189A" w:rsidRDefault="001C189A" w:rsidP="001C189A">
            <w:pPr>
              <w:pStyle w:val="Normal1"/>
              <w:rPr>
                <w:sz w:val="22"/>
                <w:szCs w:val="22"/>
              </w:rPr>
            </w:pPr>
            <w:r w:rsidRPr="001C189A">
              <w:rPr>
                <w:sz w:val="22"/>
                <w:szCs w:val="22"/>
              </w:rPr>
              <w:t>Focus on student abilities--meeting students where they are--the scaffolding ability committee?</w:t>
            </w:r>
          </w:p>
          <w:p w14:paraId="271A3C2D" w14:textId="77777777" w:rsidR="001C189A" w:rsidRPr="001C189A" w:rsidRDefault="001C189A" w:rsidP="001C189A">
            <w:pPr>
              <w:pStyle w:val="Normal1"/>
              <w:rPr>
                <w:sz w:val="22"/>
                <w:szCs w:val="22"/>
              </w:rPr>
            </w:pPr>
          </w:p>
          <w:p w14:paraId="2EF51F21" w14:textId="77777777" w:rsidR="001C189A" w:rsidRPr="001C189A" w:rsidRDefault="001C189A" w:rsidP="001C189A">
            <w:pPr>
              <w:pStyle w:val="Normal1"/>
              <w:rPr>
                <w:sz w:val="22"/>
                <w:szCs w:val="22"/>
              </w:rPr>
            </w:pPr>
            <w:r w:rsidRPr="001C189A">
              <w:rPr>
                <w:sz w:val="22"/>
                <w:szCs w:val="22"/>
                <w:highlight w:val="yellow"/>
              </w:rPr>
              <w:t>PROPOSED NEW NAME: Academic Support Committee</w:t>
            </w:r>
          </w:p>
          <w:p w14:paraId="0CB80158" w14:textId="77777777" w:rsidR="001C189A" w:rsidRPr="001C189A" w:rsidRDefault="001C189A" w:rsidP="001C189A">
            <w:pPr>
              <w:pStyle w:val="Normal1"/>
              <w:rPr>
                <w:sz w:val="22"/>
                <w:szCs w:val="22"/>
              </w:rPr>
            </w:pPr>
          </w:p>
          <w:p w14:paraId="0A1843F8" w14:textId="77777777" w:rsidR="001C189A" w:rsidRPr="001C189A" w:rsidRDefault="001C189A" w:rsidP="001C189A">
            <w:pPr>
              <w:pStyle w:val="Normal1"/>
              <w:rPr>
                <w:sz w:val="22"/>
                <w:szCs w:val="22"/>
              </w:rPr>
            </w:pPr>
            <w:r w:rsidRPr="001C189A">
              <w:rPr>
                <w:sz w:val="22"/>
                <w:szCs w:val="22"/>
                <w:highlight w:val="yellow"/>
              </w:rPr>
              <w:t>Revisions to current charge and responsibilities</w:t>
            </w:r>
            <w:r w:rsidRPr="001C189A">
              <w:rPr>
                <w:sz w:val="22"/>
                <w:szCs w:val="22"/>
              </w:rPr>
              <w:t xml:space="preserve"> </w:t>
            </w:r>
          </w:p>
          <w:p w14:paraId="5FF44102" w14:textId="77777777" w:rsidR="001C189A" w:rsidRPr="001C189A" w:rsidRDefault="001C189A" w:rsidP="001C189A">
            <w:pPr>
              <w:pStyle w:val="Normal1"/>
              <w:rPr>
                <w:sz w:val="22"/>
                <w:szCs w:val="22"/>
              </w:rPr>
            </w:pPr>
            <w:r w:rsidRPr="001C189A">
              <w:rPr>
                <w:sz w:val="22"/>
                <w:szCs w:val="22"/>
              </w:rPr>
              <w:t>Charge:</w:t>
            </w:r>
          </w:p>
          <w:p w14:paraId="386EC13E" w14:textId="77777777" w:rsidR="001C189A" w:rsidRPr="001C189A" w:rsidRDefault="001C189A" w:rsidP="001C189A">
            <w:pPr>
              <w:pStyle w:val="Normal1"/>
              <w:rPr>
                <w:sz w:val="22"/>
                <w:szCs w:val="22"/>
              </w:rPr>
            </w:pPr>
            <w:r w:rsidRPr="001C189A">
              <w:rPr>
                <w:sz w:val="22"/>
                <w:szCs w:val="22"/>
              </w:rPr>
              <w:t xml:space="preserve">1. Identify and implement strategies to improve the success rates in English, ESOL and math </w:t>
            </w:r>
          </w:p>
          <w:p w14:paraId="0BF8475C" w14:textId="77777777" w:rsidR="001C189A" w:rsidRPr="001C189A" w:rsidRDefault="001C189A" w:rsidP="001C189A">
            <w:pPr>
              <w:pStyle w:val="Normal1"/>
              <w:rPr>
                <w:sz w:val="22"/>
                <w:szCs w:val="22"/>
              </w:rPr>
            </w:pPr>
          </w:p>
          <w:p w14:paraId="4ED6541C" w14:textId="77777777" w:rsidR="001C189A" w:rsidRPr="001C189A" w:rsidRDefault="001C189A" w:rsidP="001C189A">
            <w:pPr>
              <w:pStyle w:val="Normal1"/>
              <w:rPr>
                <w:sz w:val="22"/>
                <w:szCs w:val="22"/>
              </w:rPr>
            </w:pPr>
            <w:r w:rsidRPr="001C189A">
              <w:rPr>
                <w:sz w:val="22"/>
                <w:szCs w:val="22"/>
              </w:rPr>
              <w:t xml:space="preserve"> Responsibilities </w:t>
            </w:r>
          </w:p>
          <w:p w14:paraId="0F659F26" w14:textId="77777777" w:rsidR="001C189A" w:rsidRPr="001C189A" w:rsidRDefault="001C189A" w:rsidP="001C189A">
            <w:pPr>
              <w:pStyle w:val="Normal1"/>
              <w:rPr>
                <w:sz w:val="22"/>
                <w:szCs w:val="22"/>
              </w:rPr>
            </w:pPr>
            <w:r w:rsidRPr="001C189A">
              <w:rPr>
                <w:sz w:val="22"/>
                <w:szCs w:val="22"/>
              </w:rPr>
              <w:lastRenderedPageBreak/>
              <w:t>1. Acquire input from students, instructors, counselors, and student services to identify needs that are common among students that are under-prepared for transfer-level coursework.</w:t>
            </w:r>
          </w:p>
          <w:p w14:paraId="48973AA3" w14:textId="77777777" w:rsidR="001C189A" w:rsidRPr="001C189A" w:rsidRDefault="001C189A" w:rsidP="001C189A">
            <w:pPr>
              <w:pStyle w:val="Normal1"/>
              <w:rPr>
                <w:sz w:val="22"/>
                <w:szCs w:val="22"/>
              </w:rPr>
            </w:pPr>
            <w:r w:rsidRPr="001C189A">
              <w:rPr>
                <w:sz w:val="22"/>
                <w:szCs w:val="22"/>
              </w:rPr>
              <w:t xml:space="preserve">2. Create a plan for equitably supporting student success in English, Math, and ESOL, both credit and noncredit      </w:t>
            </w:r>
          </w:p>
          <w:p w14:paraId="6CB16424" w14:textId="77777777" w:rsidR="001C189A" w:rsidRPr="001C189A" w:rsidRDefault="001C189A" w:rsidP="001C189A">
            <w:pPr>
              <w:pStyle w:val="Normal1"/>
              <w:rPr>
                <w:sz w:val="22"/>
                <w:szCs w:val="22"/>
              </w:rPr>
            </w:pPr>
            <w:r w:rsidRPr="001C189A">
              <w:rPr>
                <w:sz w:val="22"/>
                <w:szCs w:val="22"/>
              </w:rPr>
              <w:t>3. Identify grant opportunities, review and make recommendations on grant proposals addressing committee initiatives</w:t>
            </w:r>
          </w:p>
          <w:p w14:paraId="6C5BAC9D" w14:textId="77777777" w:rsidR="001C189A" w:rsidRPr="001C189A" w:rsidRDefault="001C189A" w:rsidP="001C189A">
            <w:pPr>
              <w:pStyle w:val="Normal1"/>
              <w:rPr>
                <w:sz w:val="22"/>
                <w:szCs w:val="22"/>
              </w:rPr>
            </w:pPr>
            <w:r w:rsidRPr="001C189A">
              <w:rPr>
                <w:sz w:val="22"/>
                <w:szCs w:val="22"/>
              </w:rPr>
              <w:t xml:space="preserve">4. Determine budget priorities and allocation of committee funds </w:t>
            </w:r>
          </w:p>
          <w:p w14:paraId="13FA06D6" w14:textId="77777777" w:rsidR="001C189A" w:rsidRPr="001C189A" w:rsidRDefault="001C189A" w:rsidP="001C189A">
            <w:pPr>
              <w:pStyle w:val="Normal1"/>
              <w:rPr>
                <w:sz w:val="22"/>
                <w:szCs w:val="22"/>
              </w:rPr>
            </w:pPr>
            <w:r w:rsidRPr="001C189A">
              <w:rPr>
                <w:sz w:val="22"/>
                <w:szCs w:val="22"/>
              </w:rPr>
              <w:t>5. Ensure the integration of the committee plans with the plans for student equity and other related grant-funded and categorical programs</w:t>
            </w:r>
          </w:p>
          <w:p w14:paraId="79E506B2" w14:textId="77777777" w:rsidR="001C189A" w:rsidRPr="001C189A" w:rsidRDefault="001C189A" w:rsidP="001C189A">
            <w:pPr>
              <w:pStyle w:val="Normal1"/>
              <w:rPr>
                <w:sz w:val="22"/>
                <w:szCs w:val="22"/>
              </w:rPr>
            </w:pPr>
            <w:r w:rsidRPr="001C189A">
              <w:rPr>
                <w:sz w:val="22"/>
                <w:szCs w:val="22"/>
              </w:rPr>
              <w:t>6. Facilitate participation of student representatives to help identify and accomplish committee goals</w:t>
            </w:r>
          </w:p>
          <w:p w14:paraId="623EDB64" w14:textId="77777777" w:rsidR="001C189A" w:rsidRPr="001C189A" w:rsidRDefault="001C189A" w:rsidP="001C189A">
            <w:pPr>
              <w:pStyle w:val="Normal1"/>
              <w:rPr>
                <w:sz w:val="22"/>
                <w:szCs w:val="22"/>
              </w:rPr>
            </w:pPr>
            <w:r w:rsidRPr="001C189A">
              <w:rPr>
                <w:sz w:val="22"/>
                <w:szCs w:val="22"/>
              </w:rPr>
              <w:t xml:space="preserve">7. Evaluate proposals (including course proposals) for their merit in helping support student success in college-level coursework </w:t>
            </w:r>
          </w:p>
          <w:p w14:paraId="20736791" w14:textId="77777777" w:rsidR="001C189A" w:rsidRPr="001C189A" w:rsidRDefault="001C189A" w:rsidP="001C189A">
            <w:pPr>
              <w:pStyle w:val="Normal1"/>
              <w:rPr>
                <w:sz w:val="22"/>
                <w:szCs w:val="22"/>
              </w:rPr>
            </w:pPr>
            <w:r w:rsidRPr="001C189A">
              <w:rPr>
                <w:sz w:val="22"/>
                <w:szCs w:val="22"/>
              </w:rPr>
              <w:t>8. Monitor data to assess how students are doing in support classes</w:t>
            </w:r>
          </w:p>
          <w:p w14:paraId="0658F029" w14:textId="77777777" w:rsidR="001C189A" w:rsidRPr="001C189A" w:rsidRDefault="001C189A" w:rsidP="001C189A">
            <w:pPr>
              <w:pStyle w:val="Normal1"/>
              <w:rPr>
                <w:sz w:val="22"/>
                <w:szCs w:val="22"/>
              </w:rPr>
            </w:pPr>
            <w:r w:rsidRPr="001C189A">
              <w:rPr>
                <w:sz w:val="22"/>
                <w:szCs w:val="22"/>
              </w:rPr>
              <w:t>9. Support student independence, metacognitive development, and writing skills</w:t>
            </w:r>
          </w:p>
          <w:p w14:paraId="1D01F724" w14:textId="77777777" w:rsidR="001C189A" w:rsidRPr="001C189A" w:rsidRDefault="001C189A" w:rsidP="001C189A">
            <w:pPr>
              <w:pStyle w:val="Normal1"/>
              <w:rPr>
                <w:sz w:val="22"/>
                <w:szCs w:val="22"/>
              </w:rPr>
            </w:pPr>
            <w:r w:rsidRPr="001C189A">
              <w:rPr>
                <w:sz w:val="22"/>
                <w:szCs w:val="22"/>
              </w:rPr>
              <w:t>10. Support tutoring resources throughout the College</w:t>
            </w:r>
          </w:p>
          <w:p w14:paraId="6F72D3ED" w14:textId="77777777" w:rsidR="001C189A" w:rsidRPr="001C189A" w:rsidRDefault="001C189A" w:rsidP="001C189A">
            <w:pPr>
              <w:pStyle w:val="Normal1"/>
              <w:rPr>
                <w:sz w:val="22"/>
                <w:szCs w:val="22"/>
              </w:rPr>
            </w:pPr>
            <w:r w:rsidRPr="001C189A">
              <w:rPr>
                <w:sz w:val="22"/>
                <w:szCs w:val="22"/>
              </w:rPr>
              <w:t>11. Determine</w:t>
            </w:r>
            <w:bookmarkStart w:id="0" w:name="_GoBack"/>
            <w:bookmarkEnd w:id="0"/>
            <w:r w:rsidRPr="001C189A">
              <w:rPr>
                <w:sz w:val="22"/>
                <w:szCs w:val="22"/>
              </w:rPr>
              <w:t xml:space="preserve"> if support classes are providing adequate reinforcement of course material to meet the needs of underprepared students</w:t>
            </w:r>
          </w:p>
          <w:p w14:paraId="506A6FD2" w14:textId="23391F9D" w:rsidR="001C189A" w:rsidRDefault="001C189A" w:rsidP="001C189A">
            <w:pPr>
              <w:pStyle w:val="Normal1"/>
              <w:rPr>
                <w:sz w:val="22"/>
                <w:szCs w:val="22"/>
              </w:rPr>
            </w:pPr>
            <w:r w:rsidRPr="001C189A">
              <w:rPr>
                <w:sz w:val="22"/>
                <w:szCs w:val="22"/>
              </w:rPr>
              <w:t>12. Ensure alignment of Committee plans with the College’s integrated plan, Guided Pathways and accreditation standards.</w:t>
            </w:r>
          </w:p>
          <w:p w14:paraId="1E50AE92" w14:textId="77777777" w:rsidR="001C189A" w:rsidRDefault="001C189A" w:rsidP="00993987">
            <w:pPr>
              <w:pStyle w:val="Normal1"/>
              <w:rPr>
                <w:sz w:val="22"/>
                <w:szCs w:val="22"/>
              </w:rPr>
            </w:pPr>
          </w:p>
          <w:p w14:paraId="0D493E19" w14:textId="0C26640F" w:rsidR="001C189A" w:rsidRPr="00D9500C" w:rsidRDefault="001C189A" w:rsidP="001C189A">
            <w:pPr>
              <w:pStyle w:val="Normal1"/>
              <w:rPr>
                <w:sz w:val="22"/>
                <w:szCs w:val="22"/>
              </w:rPr>
            </w:pPr>
            <w:r>
              <w:rPr>
                <w:sz w:val="22"/>
                <w:szCs w:val="22"/>
              </w:rPr>
              <w:t>OUTCOME: Changes shared over email to committee members</w:t>
            </w:r>
            <w:r w:rsidRPr="00D9500C">
              <w:rPr>
                <w:sz w:val="22"/>
                <w:szCs w:val="22"/>
              </w:rPr>
              <w:t xml:space="preserve"> </w:t>
            </w:r>
            <w:r>
              <w:rPr>
                <w:sz w:val="22"/>
                <w:szCs w:val="22"/>
              </w:rPr>
              <w:t>and then presented at College Council</w:t>
            </w:r>
          </w:p>
        </w:tc>
      </w:tr>
      <w:tr w:rsidR="001C189A" w14:paraId="7751AB1E" w14:textId="77777777" w:rsidTr="00184FF6">
        <w:trPr>
          <w:trHeight w:val="280"/>
        </w:trPr>
        <w:tc>
          <w:tcPr>
            <w:tcW w:w="10908" w:type="dxa"/>
            <w:gridSpan w:val="2"/>
            <w:tcBorders>
              <w:top w:val="single" w:sz="4" w:space="0" w:color="000000"/>
              <w:left w:val="single" w:sz="4" w:space="0" w:color="000000"/>
              <w:bottom w:val="single" w:sz="4" w:space="0" w:color="000000"/>
              <w:right w:val="single" w:sz="4" w:space="0" w:color="000000"/>
            </w:tcBorders>
          </w:tcPr>
          <w:p w14:paraId="55E534CA" w14:textId="5FB8AC4B" w:rsidR="001C189A" w:rsidRPr="00472880" w:rsidRDefault="001C189A" w:rsidP="00472880">
            <w:pPr>
              <w:pStyle w:val="NormalWeb"/>
              <w:numPr>
                <w:ilvl w:val="0"/>
                <w:numId w:val="19"/>
              </w:numPr>
              <w:spacing w:before="0" w:beforeAutospacing="0" w:after="0" w:afterAutospacing="0"/>
              <w:rPr>
                <w:sz w:val="22"/>
                <w:szCs w:val="22"/>
              </w:rPr>
            </w:pPr>
            <w:r w:rsidRPr="00472880">
              <w:rPr>
                <w:sz w:val="22"/>
                <w:szCs w:val="22"/>
              </w:rPr>
              <w:lastRenderedPageBreak/>
              <w:t xml:space="preserve"> </w:t>
            </w:r>
            <w:r>
              <w:rPr>
                <w:sz w:val="22"/>
                <w:szCs w:val="22"/>
              </w:rPr>
              <w:t xml:space="preserve">Set goals for the semester </w:t>
            </w:r>
          </w:p>
          <w:p w14:paraId="5A54F7BB" w14:textId="5FF7D851" w:rsidR="001C189A" w:rsidRDefault="001C189A" w:rsidP="001C189A">
            <w:pPr>
              <w:pStyle w:val="Normal1"/>
              <w:rPr>
                <w:sz w:val="22"/>
                <w:szCs w:val="22"/>
              </w:rPr>
            </w:pPr>
            <w:r>
              <w:rPr>
                <w:sz w:val="22"/>
                <w:szCs w:val="22"/>
              </w:rPr>
              <w:t>GOALS INFORMALLY DISCUSSED:</w:t>
            </w:r>
          </w:p>
          <w:p w14:paraId="5FAB5AC9" w14:textId="4AB69A94" w:rsidR="001C189A" w:rsidRPr="001C189A" w:rsidRDefault="001C189A" w:rsidP="001C189A">
            <w:pPr>
              <w:pStyle w:val="Normal1"/>
              <w:rPr>
                <w:sz w:val="22"/>
                <w:szCs w:val="22"/>
              </w:rPr>
            </w:pPr>
            <w:r w:rsidRPr="001C189A">
              <w:rPr>
                <w:sz w:val="22"/>
                <w:szCs w:val="22"/>
              </w:rPr>
              <w:t>Getting input on student needs</w:t>
            </w:r>
          </w:p>
          <w:p w14:paraId="4BC6C070" w14:textId="77777777" w:rsidR="001C189A" w:rsidRPr="001C189A" w:rsidRDefault="001C189A" w:rsidP="001C189A">
            <w:pPr>
              <w:pStyle w:val="Normal1"/>
              <w:rPr>
                <w:sz w:val="22"/>
                <w:szCs w:val="22"/>
              </w:rPr>
            </w:pPr>
            <w:r w:rsidRPr="001C189A">
              <w:rPr>
                <w:sz w:val="22"/>
                <w:szCs w:val="22"/>
              </w:rPr>
              <w:t>Creating a plan for support</w:t>
            </w:r>
          </w:p>
          <w:p w14:paraId="22D1665A" w14:textId="77777777" w:rsidR="001C189A" w:rsidRPr="001C189A" w:rsidRDefault="001C189A" w:rsidP="001C189A">
            <w:pPr>
              <w:pStyle w:val="Normal1"/>
              <w:rPr>
                <w:sz w:val="22"/>
                <w:szCs w:val="22"/>
              </w:rPr>
            </w:pPr>
            <w:r w:rsidRPr="001C189A">
              <w:rPr>
                <w:sz w:val="22"/>
                <w:szCs w:val="22"/>
              </w:rPr>
              <w:t xml:space="preserve">Assessing and researching support </w:t>
            </w:r>
            <w:proofErr w:type="gramStart"/>
            <w:r w:rsidRPr="001C189A">
              <w:rPr>
                <w:sz w:val="22"/>
                <w:szCs w:val="22"/>
              </w:rPr>
              <w:t>initiatives ,including</w:t>
            </w:r>
            <w:proofErr w:type="gramEnd"/>
            <w:r w:rsidRPr="001C189A">
              <w:rPr>
                <w:sz w:val="22"/>
                <w:szCs w:val="22"/>
              </w:rPr>
              <w:t xml:space="preserve"> support classes</w:t>
            </w:r>
          </w:p>
          <w:p w14:paraId="1F14AD86" w14:textId="5650401E" w:rsidR="001C189A" w:rsidRPr="00D9500C" w:rsidRDefault="001C189A" w:rsidP="001C189A">
            <w:pPr>
              <w:pStyle w:val="Normal1"/>
              <w:rPr>
                <w:sz w:val="22"/>
                <w:szCs w:val="22"/>
              </w:rPr>
            </w:pPr>
            <w:r w:rsidRPr="001C189A">
              <w:rPr>
                <w:sz w:val="22"/>
                <w:szCs w:val="22"/>
              </w:rPr>
              <w:t>Setting priorities for unspent funds</w:t>
            </w:r>
          </w:p>
        </w:tc>
      </w:tr>
      <w:tr w:rsidR="001C189A" w14:paraId="44F6DA47" w14:textId="77777777" w:rsidTr="00036EF3">
        <w:trPr>
          <w:trHeight w:val="280"/>
        </w:trPr>
        <w:tc>
          <w:tcPr>
            <w:tcW w:w="10908" w:type="dxa"/>
            <w:gridSpan w:val="2"/>
            <w:tcBorders>
              <w:top w:val="single" w:sz="4" w:space="0" w:color="000000"/>
              <w:left w:val="single" w:sz="4" w:space="0" w:color="000000"/>
              <w:bottom w:val="single" w:sz="4" w:space="0" w:color="000000"/>
              <w:right w:val="single" w:sz="4" w:space="0" w:color="000000"/>
            </w:tcBorders>
          </w:tcPr>
          <w:p w14:paraId="1D2E8C20" w14:textId="77777777" w:rsidR="001C189A" w:rsidRDefault="001C189A" w:rsidP="00472880">
            <w:pPr>
              <w:pStyle w:val="NormalWeb"/>
              <w:numPr>
                <w:ilvl w:val="0"/>
                <w:numId w:val="19"/>
              </w:numPr>
              <w:spacing w:before="0" w:beforeAutospacing="0" w:after="0" w:afterAutospacing="0"/>
              <w:rPr>
                <w:sz w:val="22"/>
                <w:szCs w:val="22"/>
              </w:rPr>
            </w:pPr>
            <w:r>
              <w:rPr>
                <w:sz w:val="22"/>
                <w:szCs w:val="22"/>
              </w:rPr>
              <w:t xml:space="preserve">Denise: budget update </w:t>
            </w:r>
          </w:p>
          <w:p w14:paraId="1DC2716F" w14:textId="77777777" w:rsidR="001C189A" w:rsidRDefault="001C189A" w:rsidP="005843D8">
            <w:pPr>
              <w:pStyle w:val="NormalWeb"/>
              <w:spacing w:before="0" w:beforeAutospacing="0" w:after="0" w:afterAutospacing="0"/>
              <w:rPr>
                <w:sz w:val="22"/>
                <w:szCs w:val="22"/>
              </w:rPr>
            </w:pPr>
          </w:p>
          <w:p w14:paraId="47865F94" w14:textId="77777777" w:rsidR="001C189A" w:rsidRDefault="001C189A" w:rsidP="005843D8">
            <w:pPr>
              <w:pStyle w:val="NormalWeb"/>
              <w:spacing w:before="0" w:beforeAutospacing="0" w:after="0" w:afterAutospacing="0"/>
              <w:rPr>
                <w:sz w:val="22"/>
                <w:szCs w:val="22"/>
              </w:rPr>
            </w:pPr>
            <w:r>
              <w:rPr>
                <w:sz w:val="22"/>
                <w:szCs w:val="22"/>
              </w:rPr>
              <w:t xml:space="preserve">Denise: We’ve made progress with IA. Request to advertise went through. We’re adding in extra hours supervising the tech center, so it’s now a full-time position. </w:t>
            </w:r>
          </w:p>
          <w:p w14:paraId="1AE45753" w14:textId="77777777" w:rsidR="001C189A" w:rsidRDefault="001C189A" w:rsidP="00F4749C">
            <w:pPr>
              <w:pStyle w:val="Normal1"/>
              <w:rPr>
                <w:sz w:val="22"/>
                <w:szCs w:val="22"/>
              </w:rPr>
            </w:pPr>
          </w:p>
        </w:tc>
      </w:tr>
    </w:tbl>
    <w:p w14:paraId="50545F66" w14:textId="77777777" w:rsidR="001C189A" w:rsidRDefault="00D9500C" w:rsidP="001C189A">
      <w:pPr>
        <w:pStyle w:val="Normal1"/>
        <w:tabs>
          <w:tab w:val="left" w:pos="2955"/>
        </w:tabs>
        <w:rPr>
          <w:sz w:val="22"/>
          <w:szCs w:val="22"/>
        </w:rPr>
      </w:pPr>
      <w:r>
        <w:rPr>
          <w:sz w:val="22"/>
          <w:szCs w:val="22"/>
        </w:rPr>
        <w:t xml:space="preserve"> </w:t>
      </w:r>
    </w:p>
    <w:p w14:paraId="60564288" w14:textId="77777777" w:rsidR="001C189A" w:rsidRDefault="001C189A" w:rsidP="001C189A">
      <w:pPr>
        <w:pStyle w:val="Normal1"/>
        <w:tabs>
          <w:tab w:val="left" w:pos="2955"/>
        </w:tabs>
        <w:rPr>
          <w:sz w:val="22"/>
          <w:szCs w:val="22"/>
        </w:rPr>
      </w:pPr>
    </w:p>
    <w:p w14:paraId="78C85C3E" w14:textId="77777777" w:rsidR="001C189A" w:rsidRDefault="001C189A" w:rsidP="001C189A">
      <w:pPr>
        <w:pStyle w:val="Normal1"/>
        <w:tabs>
          <w:tab w:val="left" w:pos="2955"/>
        </w:tabs>
        <w:rPr>
          <w:sz w:val="22"/>
          <w:szCs w:val="22"/>
        </w:rPr>
      </w:pPr>
    </w:p>
    <w:p w14:paraId="22A2BB8C" w14:textId="77777777" w:rsidR="001C189A" w:rsidRDefault="001C189A" w:rsidP="001C189A">
      <w:pPr>
        <w:pStyle w:val="Normal1"/>
        <w:tabs>
          <w:tab w:val="left" w:pos="2955"/>
        </w:tabs>
        <w:rPr>
          <w:sz w:val="22"/>
          <w:szCs w:val="22"/>
        </w:rPr>
      </w:pPr>
    </w:p>
    <w:p w14:paraId="563661C7" w14:textId="77777777" w:rsidR="001C189A" w:rsidRDefault="001C189A" w:rsidP="001C189A">
      <w:pPr>
        <w:pStyle w:val="Normal1"/>
        <w:tabs>
          <w:tab w:val="left" w:pos="2955"/>
        </w:tabs>
        <w:rPr>
          <w:sz w:val="22"/>
          <w:szCs w:val="22"/>
        </w:rPr>
      </w:pPr>
    </w:p>
    <w:p w14:paraId="04A02C92" w14:textId="77777777" w:rsidR="001C189A" w:rsidRDefault="001C189A" w:rsidP="001C189A">
      <w:pPr>
        <w:pStyle w:val="Normal1"/>
        <w:tabs>
          <w:tab w:val="left" w:pos="2955"/>
        </w:tabs>
        <w:rPr>
          <w:sz w:val="22"/>
          <w:szCs w:val="22"/>
        </w:rPr>
      </w:pPr>
    </w:p>
    <w:p w14:paraId="4E9C2CFD" w14:textId="77777777" w:rsidR="001C189A" w:rsidRDefault="001C189A" w:rsidP="001C189A">
      <w:pPr>
        <w:pStyle w:val="Normal1"/>
        <w:tabs>
          <w:tab w:val="left" w:pos="2955"/>
        </w:tabs>
        <w:rPr>
          <w:sz w:val="22"/>
          <w:szCs w:val="22"/>
        </w:rPr>
      </w:pPr>
    </w:p>
    <w:p w14:paraId="5D6508E8" w14:textId="77777777" w:rsidR="001C189A" w:rsidRDefault="001C189A" w:rsidP="001C189A">
      <w:pPr>
        <w:pStyle w:val="Normal1"/>
        <w:tabs>
          <w:tab w:val="left" w:pos="2955"/>
        </w:tabs>
        <w:rPr>
          <w:sz w:val="22"/>
          <w:szCs w:val="22"/>
        </w:rPr>
      </w:pPr>
    </w:p>
    <w:p w14:paraId="7029E3A3" w14:textId="77777777" w:rsidR="001C189A" w:rsidRDefault="001C189A" w:rsidP="001C189A">
      <w:pPr>
        <w:pStyle w:val="Normal1"/>
        <w:tabs>
          <w:tab w:val="left" w:pos="2955"/>
        </w:tabs>
        <w:rPr>
          <w:sz w:val="22"/>
          <w:szCs w:val="22"/>
        </w:rPr>
      </w:pPr>
    </w:p>
    <w:p w14:paraId="5FDF344E" w14:textId="77777777" w:rsidR="001C189A" w:rsidRDefault="001C189A" w:rsidP="001C189A">
      <w:pPr>
        <w:pStyle w:val="Normal1"/>
        <w:tabs>
          <w:tab w:val="left" w:pos="2955"/>
        </w:tabs>
        <w:rPr>
          <w:sz w:val="22"/>
          <w:szCs w:val="22"/>
        </w:rPr>
      </w:pPr>
    </w:p>
    <w:p w14:paraId="7844EAA8" w14:textId="77777777" w:rsidR="001C189A" w:rsidRDefault="001C189A" w:rsidP="001C189A">
      <w:pPr>
        <w:pStyle w:val="Normal1"/>
        <w:tabs>
          <w:tab w:val="left" w:pos="2955"/>
        </w:tabs>
        <w:rPr>
          <w:sz w:val="22"/>
          <w:szCs w:val="22"/>
        </w:rPr>
      </w:pPr>
    </w:p>
    <w:p w14:paraId="05AB578D" w14:textId="77777777" w:rsidR="001C189A" w:rsidRDefault="001C189A" w:rsidP="001C189A">
      <w:pPr>
        <w:pStyle w:val="Normal1"/>
        <w:tabs>
          <w:tab w:val="left" w:pos="2955"/>
        </w:tabs>
        <w:rPr>
          <w:sz w:val="22"/>
          <w:szCs w:val="22"/>
        </w:rPr>
      </w:pPr>
    </w:p>
    <w:p w14:paraId="5A88F6B8" w14:textId="77777777" w:rsidR="001C189A" w:rsidRDefault="001C189A" w:rsidP="001C189A">
      <w:pPr>
        <w:pStyle w:val="Normal1"/>
        <w:tabs>
          <w:tab w:val="left" w:pos="2955"/>
        </w:tabs>
        <w:rPr>
          <w:sz w:val="22"/>
          <w:szCs w:val="22"/>
        </w:rPr>
      </w:pPr>
    </w:p>
    <w:p w14:paraId="397225CD" w14:textId="77777777" w:rsidR="001C189A" w:rsidRDefault="001C189A" w:rsidP="001C189A">
      <w:pPr>
        <w:pStyle w:val="Normal1"/>
        <w:tabs>
          <w:tab w:val="left" w:pos="2955"/>
        </w:tabs>
        <w:rPr>
          <w:sz w:val="22"/>
          <w:szCs w:val="22"/>
        </w:rPr>
      </w:pPr>
    </w:p>
    <w:p w14:paraId="6DD376DC" w14:textId="77777777" w:rsidR="001C189A" w:rsidRDefault="001C189A" w:rsidP="001C189A">
      <w:pPr>
        <w:pStyle w:val="Normal1"/>
        <w:tabs>
          <w:tab w:val="left" w:pos="2955"/>
        </w:tabs>
        <w:rPr>
          <w:sz w:val="22"/>
          <w:szCs w:val="22"/>
        </w:rPr>
      </w:pPr>
    </w:p>
    <w:p w14:paraId="2EA3B36E" w14:textId="77777777" w:rsidR="001C189A" w:rsidRDefault="001C189A" w:rsidP="001C189A">
      <w:pPr>
        <w:pStyle w:val="Normal1"/>
        <w:tabs>
          <w:tab w:val="left" w:pos="2955"/>
        </w:tabs>
        <w:rPr>
          <w:sz w:val="22"/>
          <w:szCs w:val="22"/>
        </w:rPr>
      </w:pPr>
    </w:p>
    <w:p w14:paraId="513D8E67" w14:textId="77777777" w:rsidR="001C189A" w:rsidRDefault="001C189A" w:rsidP="001C189A">
      <w:pPr>
        <w:pStyle w:val="Normal1"/>
        <w:tabs>
          <w:tab w:val="left" w:pos="2955"/>
        </w:tabs>
        <w:rPr>
          <w:sz w:val="22"/>
          <w:szCs w:val="22"/>
        </w:rPr>
      </w:pPr>
    </w:p>
    <w:p w14:paraId="52BCEB66" w14:textId="77777777" w:rsidR="001C189A" w:rsidRDefault="001C189A" w:rsidP="001C189A">
      <w:pPr>
        <w:pStyle w:val="Normal1"/>
        <w:tabs>
          <w:tab w:val="left" w:pos="2955"/>
        </w:tabs>
        <w:rPr>
          <w:sz w:val="22"/>
          <w:szCs w:val="22"/>
        </w:rPr>
      </w:pPr>
    </w:p>
    <w:p w14:paraId="6985BA7C" w14:textId="77777777" w:rsidR="001C189A" w:rsidRDefault="001C189A" w:rsidP="001C189A">
      <w:pPr>
        <w:pStyle w:val="Normal1"/>
        <w:tabs>
          <w:tab w:val="left" w:pos="2955"/>
        </w:tabs>
        <w:rPr>
          <w:sz w:val="22"/>
          <w:szCs w:val="22"/>
        </w:rPr>
      </w:pPr>
    </w:p>
    <w:p w14:paraId="7FAB37AB" w14:textId="77777777" w:rsidR="001C189A" w:rsidRDefault="001C189A" w:rsidP="001C189A">
      <w:pPr>
        <w:pStyle w:val="Normal1"/>
        <w:tabs>
          <w:tab w:val="left" w:pos="2955"/>
        </w:tabs>
        <w:rPr>
          <w:sz w:val="22"/>
          <w:szCs w:val="22"/>
        </w:rPr>
      </w:pPr>
    </w:p>
    <w:p w14:paraId="6282E9F8" w14:textId="77777777" w:rsidR="001C189A" w:rsidRDefault="001C189A" w:rsidP="001C189A">
      <w:pPr>
        <w:pStyle w:val="Normal1"/>
        <w:tabs>
          <w:tab w:val="left" w:pos="2955"/>
        </w:tabs>
        <w:rPr>
          <w:sz w:val="22"/>
          <w:szCs w:val="22"/>
        </w:rPr>
      </w:pPr>
    </w:p>
    <w:p w14:paraId="404DB6F8" w14:textId="77777777" w:rsidR="001C189A" w:rsidRDefault="001C189A" w:rsidP="001C189A">
      <w:pPr>
        <w:pStyle w:val="Normal1"/>
        <w:tabs>
          <w:tab w:val="left" w:pos="2955"/>
        </w:tabs>
        <w:rPr>
          <w:sz w:val="22"/>
          <w:szCs w:val="22"/>
        </w:rPr>
      </w:pPr>
    </w:p>
    <w:p w14:paraId="0DD98EE4" w14:textId="77777777" w:rsidR="001C189A" w:rsidRDefault="001C189A" w:rsidP="001C189A">
      <w:pPr>
        <w:pStyle w:val="Normal1"/>
        <w:tabs>
          <w:tab w:val="left" w:pos="2955"/>
        </w:tabs>
        <w:rPr>
          <w:sz w:val="22"/>
          <w:szCs w:val="22"/>
        </w:rPr>
      </w:pPr>
    </w:p>
    <w:p w14:paraId="5E6960A4" w14:textId="77777777" w:rsidR="001C189A" w:rsidRDefault="001C189A" w:rsidP="001C189A">
      <w:pPr>
        <w:pStyle w:val="Normal1"/>
        <w:tabs>
          <w:tab w:val="left" w:pos="2955"/>
        </w:tabs>
        <w:rPr>
          <w:sz w:val="22"/>
          <w:szCs w:val="22"/>
        </w:rPr>
      </w:pPr>
    </w:p>
    <w:p w14:paraId="1229976D" w14:textId="77777777" w:rsidR="001C189A" w:rsidRDefault="001C189A" w:rsidP="001C189A">
      <w:pPr>
        <w:pStyle w:val="Normal1"/>
        <w:tabs>
          <w:tab w:val="left" w:pos="2955"/>
        </w:tabs>
        <w:rPr>
          <w:sz w:val="22"/>
          <w:szCs w:val="22"/>
        </w:rPr>
      </w:pPr>
    </w:p>
    <w:p w14:paraId="654AF09B" w14:textId="77777777" w:rsidR="001C189A" w:rsidRDefault="001C189A" w:rsidP="001C189A">
      <w:pPr>
        <w:pStyle w:val="Normal1"/>
        <w:tabs>
          <w:tab w:val="left" w:pos="2955"/>
        </w:tabs>
        <w:rPr>
          <w:sz w:val="22"/>
          <w:szCs w:val="22"/>
        </w:rPr>
      </w:pPr>
    </w:p>
    <w:p w14:paraId="35C868DC" w14:textId="60A2EC2A" w:rsidR="00B47BA7" w:rsidRDefault="001C189A" w:rsidP="001C189A">
      <w:pPr>
        <w:pStyle w:val="Normal1"/>
        <w:tabs>
          <w:tab w:val="left" w:pos="2955"/>
        </w:tabs>
        <w:rPr>
          <w:sz w:val="22"/>
          <w:szCs w:val="22"/>
        </w:rPr>
      </w:pPr>
      <w:r>
        <w:rPr>
          <w:sz w:val="22"/>
          <w:szCs w:val="22"/>
        </w:rPr>
        <w:tab/>
      </w:r>
    </w:p>
    <w:p w14:paraId="646BA0BA" w14:textId="1646F668" w:rsidR="00B47BA7" w:rsidRDefault="009646DA">
      <w:pPr>
        <w:pStyle w:val="Normal1"/>
        <w:rPr>
          <w:sz w:val="22"/>
          <w:szCs w:val="22"/>
        </w:rPr>
      </w:pPr>
      <w:r>
        <w:rPr>
          <w:sz w:val="22"/>
          <w:szCs w:val="22"/>
        </w:rPr>
        <w:t xml:space="preserve">NOTES: </w:t>
      </w:r>
    </w:p>
    <w:p w14:paraId="6161A061" w14:textId="77777777" w:rsidR="009646DA" w:rsidRDefault="009646DA" w:rsidP="009646DA">
      <w:pPr>
        <w:pStyle w:val="NormalWeb"/>
        <w:spacing w:before="0" w:beforeAutospacing="0" w:after="0" w:afterAutospacing="0"/>
        <w:jc w:val="center"/>
      </w:pPr>
      <w:r>
        <w:rPr>
          <w:rFonts w:ascii="Arial" w:hAnsi="Arial" w:cs="Arial"/>
          <w:b/>
          <w:bCs/>
          <w:color w:val="000000"/>
          <w:sz w:val="22"/>
          <w:szCs w:val="22"/>
        </w:rPr>
        <w:t>Charge ideas</w:t>
      </w:r>
    </w:p>
    <w:p w14:paraId="79528120" w14:textId="77777777" w:rsidR="009646DA" w:rsidRDefault="009646DA" w:rsidP="009646D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Committee traditionally has focused on students’ academic needs, centered in the classroom</w:t>
      </w:r>
    </w:p>
    <w:p w14:paraId="6D30AB4C" w14:textId="77777777" w:rsidR="009646DA" w:rsidRDefault="009646DA" w:rsidP="009646D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don’t want to be limited to focusing on AB705</w:t>
      </w:r>
    </w:p>
    <w:p w14:paraId="7F287A6B" w14:textId="77777777" w:rsidR="009646DA" w:rsidRDefault="009646DA" w:rsidP="009646D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noncredit/nontraditional college students </w:t>
      </w:r>
    </w:p>
    <w:p w14:paraId="4EED45CB" w14:textId="77777777" w:rsidR="009646DA" w:rsidRDefault="009646DA" w:rsidP="009646D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Scaffolding support</w:t>
      </w:r>
    </w:p>
    <w:p w14:paraId="7F9B5E60" w14:textId="77777777" w:rsidR="009646DA" w:rsidRDefault="009646DA" w:rsidP="009646D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Metacognition</w:t>
      </w:r>
    </w:p>
    <w:p w14:paraId="06807CB8" w14:textId="77777777" w:rsidR="009646DA" w:rsidRDefault="009646DA" w:rsidP="009646D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Supporting student independence and metacognitive development</w:t>
      </w:r>
    </w:p>
    <w:p w14:paraId="0A3D4B6E" w14:textId="77777777" w:rsidR="009646DA" w:rsidRDefault="009646DA" w:rsidP="009646D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Helping students adapt</w:t>
      </w:r>
    </w:p>
    <w:p w14:paraId="6C83715B" w14:textId="77777777" w:rsidR="009646DA" w:rsidRDefault="009646DA" w:rsidP="009646D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Some students come to class unprepared for what the instructor is going to ask them to do-- access to transfer-level classes?</w:t>
      </w:r>
    </w:p>
    <w:p w14:paraId="09A0AB52" w14:textId="77777777" w:rsidR="009646DA" w:rsidRDefault="009646DA" w:rsidP="009646D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Focus on student abilities--meeting students where they are--the scaffolding ability committee?</w:t>
      </w:r>
    </w:p>
    <w:p w14:paraId="73D9149F" w14:textId="77777777" w:rsidR="009646DA" w:rsidRDefault="009646DA" w:rsidP="009646DA">
      <w:pPr>
        <w:pStyle w:val="NormalWeb"/>
        <w:numPr>
          <w:ilvl w:val="0"/>
          <w:numId w:val="20"/>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Academic Support Committee</w:t>
      </w:r>
    </w:p>
    <w:p w14:paraId="69F8FB90" w14:textId="77777777" w:rsidR="009646DA" w:rsidRDefault="009646DA" w:rsidP="009646DA"/>
    <w:p w14:paraId="0FD7C16C" w14:textId="77777777" w:rsidR="009646DA" w:rsidRDefault="009646DA" w:rsidP="009646DA">
      <w:pPr>
        <w:pStyle w:val="NormalWeb"/>
        <w:spacing w:before="0" w:beforeAutospacing="0" w:after="0" w:afterAutospacing="0"/>
      </w:pPr>
      <w:r>
        <w:rPr>
          <w:rFonts w:ascii="Arial" w:hAnsi="Arial" w:cs="Arial"/>
          <w:b/>
          <w:bCs/>
          <w:color w:val="000000"/>
          <w:sz w:val="22"/>
          <w:szCs w:val="22"/>
          <w:u w:val="single"/>
        </w:rPr>
        <w:t>Revisions to current charge and responsibilities </w:t>
      </w:r>
    </w:p>
    <w:p w14:paraId="6323F43F" w14:textId="77777777" w:rsidR="009646DA" w:rsidRDefault="009646DA" w:rsidP="009646DA">
      <w:pPr>
        <w:pStyle w:val="NormalWeb"/>
        <w:spacing w:before="0" w:beforeAutospacing="0" w:after="0" w:afterAutospacing="0"/>
      </w:pPr>
      <w:r>
        <w:rPr>
          <w:rFonts w:ascii="Arial" w:hAnsi="Arial" w:cs="Arial"/>
          <w:color w:val="000000"/>
          <w:sz w:val="22"/>
          <w:szCs w:val="22"/>
        </w:rPr>
        <w:t>Charge:</w:t>
      </w:r>
    </w:p>
    <w:p w14:paraId="755DEE93" w14:textId="77777777" w:rsidR="009646DA" w:rsidRDefault="009646DA" w:rsidP="009646DA">
      <w:pPr>
        <w:pStyle w:val="NormalWeb"/>
        <w:spacing w:before="0" w:beforeAutospacing="0" w:after="0" w:afterAutospacing="0"/>
      </w:pPr>
      <w:r>
        <w:rPr>
          <w:rFonts w:ascii="Arial" w:hAnsi="Arial" w:cs="Arial"/>
          <w:color w:val="000000"/>
          <w:sz w:val="22"/>
          <w:szCs w:val="22"/>
        </w:rPr>
        <w:t>1. Identify and implement strategies to improve the success rates in English, ESOL and math </w:t>
      </w:r>
    </w:p>
    <w:p w14:paraId="2F966781" w14:textId="77777777" w:rsidR="009646DA" w:rsidRDefault="009646DA" w:rsidP="009646DA"/>
    <w:p w14:paraId="380D7B22" w14:textId="77777777" w:rsidR="009646DA" w:rsidRDefault="009646DA" w:rsidP="009646DA">
      <w:pPr>
        <w:pStyle w:val="NormalWeb"/>
        <w:spacing w:before="0" w:beforeAutospacing="0" w:after="0" w:afterAutospacing="0"/>
      </w:pPr>
      <w:r>
        <w:rPr>
          <w:rFonts w:ascii="Arial" w:hAnsi="Arial" w:cs="Arial"/>
          <w:color w:val="000000"/>
          <w:sz w:val="22"/>
          <w:szCs w:val="22"/>
        </w:rPr>
        <w:t> Responsibilities </w:t>
      </w:r>
    </w:p>
    <w:p w14:paraId="783994D3" w14:textId="77777777" w:rsidR="009646DA" w:rsidRDefault="009646DA" w:rsidP="009646DA">
      <w:pPr>
        <w:pStyle w:val="NormalWeb"/>
        <w:spacing w:before="0" w:beforeAutospacing="0" w:after="0" w:afterAutospacing="0"/>
      </w:pPr>
      <w:r>
        <w:rPr>
          <w:rFonts w:ascii="Arial" w:hAnsi="Arial" w:cs="Arial"/>
          <w:color w:val="000000"/>
          <w:sz w:val="22"/>
          <w:szCs w:val="22"/>
        </w:rPr>
        <w:t>1. With input from students, instructors, counselors, and student services, identify unique needs of students who may be under-prepared for transfer-level coursework.</w:t>
      </w:r>
    </w:p>
    <w:p w14:paraId="540F5BCF" w14:textId="77777777" w:rsidR="009646DA" w:rsidRDefault="009646DA" w:rsidP="009646DA">
      <w:pPr>
        <w:pStyle w:val="NormalWeb"/>
        <w:spacing w:before="0" w:beforeAutospacing="0" w:after="0" w:afterAutospacing="0"/>
      </w:pPr>
      <w:r>
        <w:rPr>
          <w:rFonts w:ascii="Arial" w:hAnsi="Arial" w:cs="Arial"/>
          <w:color w:val="000000"/>
          <w:sz w:val="22"/>
          <w:szCs w:val="22"/>
        </w:rPr>
        <w:t>2. Create a plan for equitably supporting student success in English, Math, and ESOL, both credit and noncredit      </w:t>
      </w:r>
    </w:p>
    <w:p w14:paraId="6C420976" w14:textId="77777777" w:rsidR="009646DA" w:rsidRDefault="009646DA" w:rsidP="009646DA">
      <w:pPr>
        <w:pStyle w:val="NormalWeb"/>
        <w:spacing w:before="0" w:beforeAutospacing="0" w:after="0" w:afterAutospacing="0"/>
      </w:pPr>
      <w:r>
        <w:rPr>
          <w:rFonts w:ascii="Arial" w:hAnsi="Arial" w:cs="Arial"/>
          <w:color w:val="000000"/>
          <w:sz w:val="22"/>
          <w:szCs w:val="22"/>
        </w:rPr>
        <w:t>3. Identify grant opportunities, review and make recommendations on grant proposals addressing committee initiatives</w:t>
      </w:r>
    </w:p>
    <w:p w14:paraId="3C71D7F9" w14:textId="77777777" w:rsidR="009646DA" w:rsidRDefault="009646DA" w:rsidP="009646DA">
      <w:pPr>
        <w:pStyle w:val="NormalWeb"/>
        <w:spacing w:before="0" w:beforeAutospacing="0" w:after="0" w:afterAutospacing="0"/>
      </w:pPr>
      <w:r>
        <w:rPr>
          <w:rFonts w:ascii="Arial" w:hAnsi="Arial" w:cs="Arial"/>
          <w:color w:val="000000"/>
          <w:sz w:val="22"/>
          <w:szCs w:val="22"/>
        </w:rPr>
        <w:t>4. Determine budget priorities and allocation of committee funds </w:t>
      </w:r>
    </w:p>
    <w:p w14:paraId="767738B5" w14:textId="77777777" w:rsidR="009646DA" w:rsidRDefault="009646DA" w:rsidP="009646DA">
      <w:pPr>
        <w:pStyle w:val="NormalWeb"/>
        <w:spacing w:before="0" w:beforeAutospacing="0" w:after="0" w:afterAutospacing="0"/>
      </w:pPr>
      <w:r>
        <w:rPr>
          <w:rFonts w:ascii="Arial" w:hAnsi="Arial" w:cs="Arial"/>
          <w:color w:val="000000"/>
          <w:sz w:val="22"/>
          <w:szCs w:val="22"/>
        </w:rPr>
        <w:t>5. Ensure the integration of the committee plans with the plans for student equity, grant-funded, and categorical programs</w:t>
      </w:r>
    </w:p>
    <w:p w14:paraId="56C75C02" w14:textId="77777777" w:rsidR="009646DA" w:rsidRDefault="009646DA" w:rsidP="009646DA">
      <w:pPr>
        <w:pStyle w:val="NormalWeb"/>
        <w:spacing w:before="0" w:beforeAutospacing="0" w:after="0" w:afterAutospacing="0"/>
      </w:pPr>
      <w:r>
        <w:rPr>
          <w:rFonts w:ascii="Arial" w:hAnsi="Arial" w:cs="Arial"/>
          <w:color w:val="000000"/>
          <w:sz w:val="22"/>
          <w:szCs w:val="22"/>
        </w:rPr>
        <w:t>6. Facilitate participation of student representatives to help identify and accomplish committee goals</w:t>
      </w:r>
    </w:p>
    <w:p w14:paraId="39219411" w14:textId="77777777" w:rsidR="009646DA" w:rsidRDefault="009646DA" w:rsidP="009646DA">
      <w:pPr>
        <w:pStyle w:val="NormalWeb"/>
        <w:spacing w:before="0" w:beforeAutospacing="0" w:after="0" w:afterAutospacing="0"/>
      </w:pPr>
      <w:r>
        <w:rPr>
          <w:rFonts w:ascii="Arial" w:hAnsi="Arial" w:cs="Arial"/>
          <w:color w:val="000000"/>
          <w:sz w:val="22"/>
          <w:szCs w:val="22"/>
        </w:rPr>
        <w:t>7. Evaluate proposals (including course proposals) for their merit in helping support student success in college-level coursework </w:t>
      </w:r>
    </w:p>
    <w:p w14:paraId="583A13C3" w14:textId="77777777" w:rsidR="009646DA" w:rsidRDefault="009646DA" w:rsidP="009646DA">
      <w:pPr>
        <w:pStyle w:val="NormalWeb"/>
        <w:spacing w:before="0" w:beforeAutospacing="0" w:after="0" w:afterAutospacing="0"/>
      </w:pPr>
      <w:r>
        <w:rPr>
          <w:rFonts w:ascii="Arial" w:hAnsi="Arial" w:cs="Arial"/>
          <w:color w:val="000000"/>
          <w:sz w:val="22"/>
          <w:szCs w:val="22"/>
        </w:rPr>
        <w:t>8. Monitor data about how students are doing in support classes</w:t>
      </w:r>
    </w:p>
    <w:p w14:paraId="4714F389" w14:textId="77777777" w:rsidR="009646DA" w:rsidRDefault="009646DA" w:rsidP="009646DA">
      <w:pPr>
        <w:pStyle w:val="NormalWeb"/>
        <w:spacing w:before="0" w:beforeAutospacing="0" w:after="0" w:afterAutospacing="0"/>
      </w:pPr>
      <w:r>
        <w:rPr>
          <w:rFonts w:ascii="Arial" w:hAnsi="Arial" w:cs="Arial"/>
          <w:color w:val="000000"/>
          <w:sz w:val="22"/>
          <w:szCs w:val="22"/>
        </w:rPr>
        <w:t>9. Support student independence and metacognitive development</w:t>
      </w:r>
    </w:p>
    <w:p w14:paraId="09CFA47E" w14:textId="77777777" w:rsidR="009646DA" w:rsidRDefault="009646DA" w:rsidP="009646DA">
      <w:pPr>
        <w:pStyle w:val="NormalWeb"/>
        <w:spacing w:before="0" w:beforeAutospacing="0" w:after="0" w:afterAutospacing="0"/>
      </w:pPr>
      <w:r>
        <w:rPr>
          <w:rFonts w:ascii="Arial" w:hAnsi="Arial" w:cs="Arial"/>
          <w:color w:val="000000"/>
          <w:sz w:val="22"/>
          <w:szCs w:val="22"/>
        </w:rPr>
        <w:t>10. Support tutoring resources throughout the College</w:t>
      </w:r>
    </w:p>
    <w:p w14:paraId="7DE62174" w14:textId="77777777" w:rsidR="009646DA" w:rsidRDefault="009646DA" w:rsidP="009646DA"/>
    <w:p w14:paraId="009E5B60" w14:textId="77777777" w:rsidR="009646DA" w:rsidRDefault="009646DA" w:rsidP="009646DA">
      <w:pPr>
        <w:pStyle w:val="NormalWeb"/>
        <w:spacing w:before="0" w:beforeAutospacing="0" w:after="0" w:afterAutospacing="0"/>
      </w:pPr>
      <w:r>
        <w:rPr>
          <w:rFonts w:ascii="Arial" w:hAnsi="Arial" w:cs="Arial"/>
          <w:color w:val="000000"/>
          <w:sz w:val="22"/>
          <w:szCs w:val="22"/>
        </w:rPr>
        <w:t>GOALS</w:t>
      </w:r>
    </w:p>
    <w:p w14:paraId="56242BA5" w14:textId="77777777" w:rsidR="009646DA" w:rsidRDefault="009646DA" w:rsidP="009646DA">
      <w:pPr>
        <w:pStyle w:val="NormalWeb"/>
        <w:spacing w:before="0" w:beforeAutospacing="0" w:after="0" w:afterAutospacing="0"/>
      </w:pPr>
      <w:r>
        <w:rPr>
          <w:rFonts w:ascii="Arial" w:hAnsi="Arial" w:cs="Arial"/>
          <w:color w:val="000000"/>
          <w:sz w:val="22"/>
          <w:szCs w:val="22"/>
        </w:rPr>
        <w:t>Getting input on student needs</w:t>
      </w:r>
    </w:p>
    <w:p w14:paraId="44AB3481" w14:textId="77777777" w:rsidR="009646DA" w:rsidRDefault="009646DA" w:rsidP="009646DA">
      <w:pPr>
        <w:pStyle w:val="NormalWeb"/>
        <w:spacing w:before="0" w:beforeAutospacing="0" w:after="0" w:afterAutospacing="0"/>
      </w:pPr>
      <w:r>
        <w:rPr>
          <w:rFonts w:ascii="Arial" w:hAnsi="Arial" w:cs="Arial"/>
          <w:color w:val="000000"/>
          <w:sz w:val="22"/>
          <w:szCs w:val="22"/>
        </w:rPr>
        <w:t>Creating a plan for support</w:t>
      </w:r>
    </w:p>
    <w:p w14:paraId="770A1CD1"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Assessing and researching support </w:t>
      </w:r>
      <w:proofErr w:type="gramStart"/>
      <w:r>
        <w:rPr>
          <w:rFonts w:ascii="Arial" w:hAnsi="Arial" w:cs="Arial"/>
          <w:color w:val="000000"/>
          <w:sz w:val="22"/>
          <w:szCs w:val="22"/>
        </w:rPr>
        <w:t>initiatives ,including</w:t>
      </w:r>
      <w:proofErr w:type="gramEnd"/>
      <w:r>
        <w:rPr>
          <w:rFonts w:ascii="Arial" w:hAnsi="Arial" w:cs="Arial"/>
          <w:color w:val="000000"/>
          <w:sz w:val="22"/>
          <w:szCs w:val="22"/>
        </w:rPr>
        <w:t xml:space="preserve"> support classes</w:t>
      </w:r>
    </w:p>
    <w:p w14:paraId="5A00639A" w14:textId="77777777" w:rsidR="009646DA" w:rsidRDefault="009646DA" w:rsidP="009646DA">
      <w:pPr>
        <w:pStyle w:val="NormalWeb"/>
        <w:spacing w:before="0" w:beforeAutospacing="0" w:after="0" w:afterAutospacing="0"/>
      </w:pPr>
      <w:r>
        <w:rPr>
          <w:rFonts w:ascii="Arial" w:hAnsi="Arial" w:cs="Arial"/>
          <w:color w:val="000000"/>
          <w:sz w:val="22"/>
          <w:szCs w:val="22"/>
        </w:rPr>
        <w:t>Setting priorities for unspent funds</w:t>
      </w:r>
    </w:p>
    <w:p w14:paraId="5BF9F784" w14:textId="77777777" w:rsidR="009646DA" w:rsidRDefault="009646DA" w:rsidP="009646DA">
      <w:pPr>
        <w:spacing w:after="240"/>
      </w:pPr>
    </w:p>
    <w:p w14:paraId="1F99645D" w14:textId="77777777" w:rsidR="009646DA" w:rsidRDefault="009646DA" w:rsidP="009646DA">
      <w:pPr>
        <w:pStyle w:val="NormalWeb"/>
        <w:spacing w:before="0" w:beforeAutospacing="0" w:after="0" w:afterAutospacing="0"/>
      </w:pPr>
      <w:r>
        <w:rPr>
          <w:rFonts w:ascii="Arial" w:hAnsi="Arial" w:cs="Arial"/>
          <w:color w:val="000000"/>
          <w:sz w:val="22"/>
          <w:szCs w:val="22"/>
        </w:rPr>
        <w:t>For reference, I believe this is the basic skills action plan from the funding proposal form. I’ve also pasted in the list of effective practices from the same form.</w:t>
      </w:r>
    </w:p>
    <w:p w14:paraId="5AABFC5B" w14:textId="77777777" w:rsidR="009646DA" w:rsidRDefault="009646DA" w:rsidP="009646DA"/>
    <w:p w14:paraId="12FD0E38" w14:textId="77777777" w:rsidR="009646DA" w:rsidRDefault="009646DA" w:rsidP="009646DA">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a transparent budget process that addresses the learning needs of basic skills students.</w:t>
      </w:r>
    </w:p>
    <w:p w14:paraId="1117480C" w14:textId="77777777" w:rsidR="009646DA" w:rsidRDefault="009646DA" w:rsidP="009646DA"/>
    <w:p w14:paraId="4533B5B2" w14:textId="77777777" w:rsidR="009646DA" w:rsidRDefault="009646DA" w:rsidP="009646DA">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Continue and expand basic skills tutoring services and tutoring coordination.</w:t>
      </w:r>
    </w:p>
    <w:p w14:paraId="6BCE567D" w14:textId="77777777" w:rsidR="009646DA" w:rsidRDefault="009646DA" w:rsidP="009646DA"/>
    <w:p w14:paraId="65D8D7AB" w14:textId="77777777" w:rsidR="009646DA" w:rsidRDefault="009646DA" w:rsidP="009646DA">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Formulate a task force comprised of student services and instructional faculty, classified staff and students to review and update orientation materials and processes.</w:t>
      </w:r>
    </w:p>
    <w:p w14:paraId="4AD6A871" w14:textId="77777777" w:rsidR="009646DA" w:rsidRDefault="009646DA" w:rsidP="009646DA"/>
    <w:p w14:paraId="2808D16B" w14:textId="77777777" w:rsidR="009646DA" w:rsidRDefault="009646DA" w:rsidP="009646DA">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Implement mandatory orientation and assessment of new basic skills students.</w:t>
      </w:r>
    </w:p>
    <w:p w14:paraId="7556AB97" w14:textId="77777777" w:rsidR="009646DA" w:rsidRDefault="009646DA" w:rsidP="009646DA"/>
    <w:p w14:paraId="1901C920" w14:textId="77777777" w:rsidR="009646DA" w:rsidRDefault="009646DA" w:rsidP="009646DA">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Create a basic skills professional development plan that is supported by the administration.</w:t>
      </w:r>
    </w:p>
    <w:p w14:paraId="748DA178" w14:textId="77777777" w:rsidR="009646DA" w:rsidRDefault="009646DA" w:rsidP="009646DA"/>
    <w:p w14:paraId="7878786B" w14:textId="77777777" w:rsidR="009646DA" w:rsidRDefault="009646DA" w:rsidP="009646DA">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a formal faculty orientation and mentorship program.</w:t>
      </w:r>
    </w:p>
    <w:p w14:paraId="40B09C94" w14:textId="77777777" w:rsidR="009646DA" w:rsidRDefault="009646DA" w:rsidP="009646DA"/>
    <w:p w14:paraId="5273AF68" w14:textId="77777777" w:rsidR="009646DA" w:rsidRDefault="009646DA" w:rsidP="009646DA">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Initiate a process for assessment of basic skills courses.</w:t>
      </w:r>
    </w:p>
    <w:p w14:paraId="3B1D1A39" w14:textId="77777777" w:rsidR="009646DA" w:rsidRDefault="009646DA" w:rsidP="009646DA"/>
    <w:p w14:paraId="6683D6B2" w14:textId="77777777" w:rsidR="009646DA" w:rsidRDefault="009646DA" w:rsidP="009646DA">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Continue and expand the tutoring training program and tutoring coordination.</w:t>
      </w:r>
    </w:p>
    <w:p w14:paraId="6AD04A45" w14:textId="77777777" w:rsidR="009646DA" w:rsidRDefault="009646DA" w:rsidP="009646DA"/>
    <w:p w14:paraId="53BE3093" w14:textId="77777777" w:rsidR="009646DA" w:rsidRDefault="009646DA" w:rsidP="009646DA">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Continue support of basic skills learning communities and basic skills supplemental instruction.</w:t>
      </w:r>
    </w:p>
    <w:p w14:paraId="425A6CD1" w14:textId="77777777" w:rsidR="009646DA" w:rsidRDefault="009646DA" w:rsidP="009646DA"/>
    <w:p w14:paraId="220D599B" w14:textId="77777777" w:rsidR="009646DA" w:rsidRDefault="009646DA" w:rsidP="009646DA">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Set up a task force to create lists of recommended courses that includes pre-designed course packages that depend upon students’ individual goals and assessment results.</w:t>
      </w:r>
    </w:p>
    <w:p w14:paraId="75335451" w14:textId="77777777" w:rsidR="009646DA" w:rsidRDefault="009646DA" w:rsidP="009646DA">
      <w:pPr>
        <w:spacing w:after="240"/>
      </w:pPr>
      <w:r>
        <w:br/>
      </w:r>
      <w:r>
        <w:br/>
      </w:r>
    </w:p>
    <w:p w14:paraId="4D368C6E" w14:textId="77777777" w:rsidR="009646DA" w:rsidRDefault="009646DA" w:rsidP="009646DA">
      <w:pPr>
        <w:pStyle w:val="NormalWeb"/>
        <w:spacing w:before="0" w:beforeAutospacing="0" w:after="0" w:afterAutospacing="0"/>
      </w:pPr>
      <w:r>
        <w:rPr>
          <w:rFonts w:ascii="Arial" w:hAnsi="Arial" w:cs="Arial"/>
          <w:b/>
          <w:bCs/>
          <w:color w:val="000000"/>
          <w:sz w:val="22"/>
          <w:szCs w:val="22"/>
        </w:rPr>
        <w:t>Summary of Effective Practices from Basic Skills as a Foundation for Student Success in California Community Colleges</w:t>
      </w:r>
    </w:p>
    <w:p w14:paraId="40B62C1B" w14:textId="77777777" w:rsidR="009646DA" w:rsidRDefault="009646DA" w:rsidP="009646DA"/>
    <w:p w14:paraId="27C6E0FA" w14:textId="77777777" w:rsidR="009646DA" w:rsidRDefault="009646DA" w:rsidP="009646DA">
      <w:pPr>
        <w:pStyle w:val="NormalWeb"/>
        <w:spacing w:before="0" w:beforeAutospacing="0" w:after="0" w:afterAutospacing="0"/>
      </w:pPr>
      <w:r>
        <w:rPr>
          <w:rFonts w:ascii="Arial" w:hAnsi="Arial" w:cs="Arial"/>
          <w:color w:val="000000"/>
          <w:sz w:val="22"/>
          <w:szCs w:val="22"/>
        </w:rPr>
        <w:t>Organizational and Administrative Practices</w:t>
      </w:r>
    </w:p>
    <w:p w14:paraId="13B19025" w14:textId="77777777" w:rsidR="009646DA" w:rsidRDefault="009646DA" w:rsidP="009646DA">
      <w:pPr>
        <w:pStyle w:val="NormalWeb"/>
        <w:spacing w:before="0" w:beforeAutospacing="0" w:after="0" w:afterAutospacing="0"/>
      </w:pPr>
      <w:r>
        <w:rPr>
          <w:rFonts w:ascii="Arial" w:hAnsi="Arial" w:cs="Arial"/>
          <w:color w:val="000000"/>
          <w:sz w:val="22"/>
          <w:szCs w:val="22"/>
        </w:rPr>
        <w:t>A.1</w:t>
      </w:r>
      <w:r>
        <w:rPr>
          <w:rStyle w:val="apple-tab-span"/>
          <w:rFonts w:ascii="Arial" w:hAnsi="Arial" w:cs="Arial"/>
          <w:color w:val="000000"/>
          <w:sz w:val="22"/>
          <w:szCs w:val="22"/>
        </w:rPr>
        <w:tab/>
      </w:r>
      <w:r>
        <w:rPr>
          <w:rFonts w:ascii="Arial" w:hAnsi="Arial" w:cs="Arial"/>
          <w:color w:val="000000"/>
          <w:sz w:val="22"/>
          <w:szCs w:val="22"/>
        </w:rPr>
        <w:t>Developmental education is a clearly stated institutional priority. </w:t>
      </w:r>
    </w:p>
    <w:p w14:paraId="1DF38D32" w14:textId="77777777" w:rsidR="009646DA" w:rsidRDefault="009646DA" w:rsidP="009646DA">
      <w:pPr>
        <w:pStyle w:val="NormalWeb"/>
        <w:spacing w:before="0" w:beforeAutospacing="0" w:after="0" w:afterAutospacing="0"/>
      </w:pPr>
      <w:r>
        <w:rPr>
          <w:rFonts w:ascii="Arial" w:hAnsi="Arial" w:cs="Arial"/>
          <w:color w:val="000000"/>
          <w:sz w:val="22"/>
          <w:szCs w:val="22"/>
        </w:rPr>
        <w:t>A.2</w:t>
      </w:r>
      <w:r>
        <w:rPr>
          <w:rStyle w:val="apple-tab-span"/>
          <w:rFonts w:ascii="Arial" w:hAnsi="Arial" w:cs="Arial"/>
          <w:color w:val="000000"/>
          <w:sz w:val="22"/>
          <w:szCs w:val="22"/>
        </w:rPr>
        <w:tab/>
      </w:r>
      <w:r>
        <w:rPr>
          <w:rFonts w:ascii="Arial" w:hAnsi="Arial" w:cs="Arial"/>
          <w:color w:val="000000"/>
          <w:sz w:val="22"/>
          <w:szCs w:val="22"/>
        </w:rPr>
        <w:t>A clearly articulated mission based on a shared, overarching philosophy drives the developmental education program. Clearly specified goals and objectives are established for developmental courses and programs.</w:t>
      </w:r>
    </w:p>
    <w:p w14:paraId="237C8205" w14:textId="77777777" w:rsidR="009646DA" w:rsidRDefault="009646DA" w:rsidP="009646DA">
      <w:pPr>
        <w:pStyle w:val="NormalWeb"/>
        <w:spacing w:before="0" w:beforeAutospacing="0" w:after="0" w:afterAutospacing="0"/>
      </w:pPr>
      <w:r>
        <w:rPr>
          <w:rFonts w:ascii="Arial" w:hAnsi="Arial" w:cs="Arial"/>
          <w:color w:val="000000"/>
          <w:sz w:val="22"/>
          <w:szCs w:val="22"/>
        </w:rPr>
        <w:lastRenderedPageBreak/>
        <w:t xml:space="preserve">A.3 </w:t>
      </w:r>
      <w:r>
        <w:rPr>
          <w:rStyle w:val="apple-tab-span"/>
          <w:rFonts w:ascii="Arial" w:hAnsi="Arial" w:cs="Arial"/>
          <w:color w:val="000000"/>
          <w:sz w:val="22"/>
          <w:szCs w:val="22"/>
        </w:rPr>
        <w:tab/>
      </w:r>
      <w:r>
        <w:rPr>
          <w:rFonts w:ascii="Arial" w:hAnsi="Arial" w:cs="Arial"/>
          <w:color w:val="000000"/>
          <w:sz w:val="22"/>
          <w:szCs w:val="22"/>
        </w:rPr>
        <w:t>The developmental education program is centralized or highly coordinated. </w:t>
      </w:r>
    </w:p>
    <w:p w14:paraId="7A94BEE6"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A.4 </w:t>
      </w:r>
      <w:r>
        <w:rPr>
          <w:rStyle w:val="apple-tab-span"/>
          <w:rFonts w:ascii="Arial" w:hAnsi="Arial" w:cs="Arial"/>
          <w:color w:val="000000"/>
          <w:sz w:val="22"/>
          <w:szCs w:val="22"/>
        </w:rPr>
        <w:tab/>
      </w:r>
      <w:r>
        <w:rPr>
          <w:rFonts w:ascii="Arial" w:hAnsi="Arial" w:cs="Arial"/>
          <w:color w:val="000000"/>
          <w:sz w:val="22"/>
          <w:szCs w:val="22"/>
        </w:rPr>
        <w:t>Institutional policies facilitate student completion of necessary developmental coursework as early as possible in the educational sequence.</w:t>
      </w:r>
    </w:p>
    <w:p w14:paraId="376C6987" w14:textId="77777777" w:rsidR="009646DA" w:rsidRDefault="009646DA" w:rsidP="009646DA">
      <w:pPr>
        <w:pStyle w:val="NormalWeb"/>
        <w:spacing w:before="0" w:beforeAutospacing="0" w:after="0" w:afterAutospacing="0"/>
      </w:pPr>
      <w:r>
        <w:rPr>
          <w:rFonts w:ascii="Arial" w:hAnsi="Arial" w:cs="Arial"/>
          <w:color w:val="000000"/>
          <w:sz w:val="22"/>
          <w:szCs w:val="22"/>
        </w:rPr>
        <w:t>A.5</w:t>
      </w:r>
      <w:r>
        <w:rPr>
          <w:rStyle w:val="apple-tab-span"/>
          <w:rFonts w:ascii="Arial" w:hAnsi="Arial" w:cs="Arial"/>
          <w:color w:val="000000"/>
          <w:sz w:val="22"/>
          <w:szCs w:val="22"/>
        </w:rPr>
        <w:tab/>
      </w:r>
      <w:r>
        <w:rPr>
          <w:rFonts w:ascii="Arial" w:hAnsi="Arial" w:cs="Arial"/>
          <w:color w:val="000000"/>
          <w:sz w:val="22"/>
          <w:szCs w:val="22"/>
        </w:rPr>
        <w:t xml:space="preserve">A comprehensive system of support services </w:t>
      </w:r>
      <w:proofErr w:type="gramStart"/>
      <w:r>
        <w:rPr>
          <w:rFonts w:ascii="Arial" w:hAnsi="Arial" w:cs="Arial"/>
          <w:color w:val="000000"/>
          <w:sz w:val="22"/>
          <w:szCs w:val="22"/>
        </w:rPr>
        <w:t>exists, and</w:t>
      </w:r>
      <w:proofErr w:type="gramEnd"/>
      <w:r>
        <w:rPr>
          <w:rFonts w:ascii="Arial" w:hAnsi="Arial" w:cs="Arial"/>
          <w:color w:val="000000"/>
          <w:sz w:val="22"/>
          <w:szCs w:val="22"/>
        </w:rPr>
        <w:t xml:space="preserve"> is characterized by a high degree of integration among academic and student support services.</w:t>
      </w:r>
    </w:p>
    <w:p w14:paraId="55193024"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A.6 </w:t>
      </w:r>
      <w:r>
        <w:rPr>
          <w:rStyle w:val="apple-tab-span"/>
          <w:rFonts w:ascii="Arial" w:hAnsi="Arial" w:cs="Arial"/>
          <w:color w:val="000000"/>
          <w:sz w:val="22"/>
          <w:szCs w:val="22"/>
        </w:rPr>
        <w:tab/>
      </w:r>
      <w:r>
        <w:rPr>
          <w:rFonts w:ascii="Arial" w:hAnsi="Arial" w:cs="Arial"/>
          <w:color w:val="000000"/>
          <w:sz w:val="22"/>
          <w:szCs w:val="22"/>
        </w:rPr>
        <w:t>Faculty who are both knowledgeable and enthusiastic about developmental education are recruited and hired to teach in the program.</w:t>
      </w:r>
    </w:p>
    <w:p w14:paraId="4258B596"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A.7 </w:t>
      </w:r>
      <w:r>
        <w:rPr>
          <w:rStyle w:val="apple-tab-span"/>
          <w:rFonts w:ascii="Arial" w:hAnsi="Arial" w:cs="Arial"/>
          <w:color w:val="000000"/>
          <w:sz w:val="22"/>
          <w:szCs w:val="22"/>
        </w:rPr>
        <w:tab/>
      </w:r>
      <w:r>
        <w:rPr>
          <w:rFonts w:ascii="Arial" w:hAnsi="Arial" w:cs="Arial"/>
          <w:color w:val="000000"/>
          <w:sz w:val="22"/>
          <w:szCs w:val="22"/>
        </w:rPr>
        <w:t>Institutions manage faculty and student expectations regarding developmental education.</w:t>
      </w:r>
    </w:p>
    <w:p w14:paraId="603B1388" w14:textId="77777777" w:rsidR="009646DA" w:rsidRDefault="009646DA" w:rsidP="009646DA"/>
    <w:p w14:paraId="556932A7" w14:textId="77777777" w:rsidR="009646DA" w:rsidRDefault="009646DA" w:rsidP="009646DA">
      <w:pPr>
        <w:pStyle w:val="NormalWeb"/>
        <w:spacing w:before="0" w:beforeAutospacing="0" w:after="0" w:afterAutospacing="0"/>
      </w:pPr>
      <w:r>
        <w:rPr>
          <w:rFonts w:ascii="Arial" w:hAnsi="Arial" w:cs="Arial"/>
          <w:color w:val="000000"/>
          <w:sz w:val="22"/>
          <w:szCs w:val="22"/>
        </w:rPr>
        <w:t>Program Components</w:t>
      </w:r>
    </w:p>
    <w:p w14:paraId="3FC9203D"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B.1 </w:t>
      </w:r>
      <w:r>
        <w:rPr>
          <w:rStyle w:val="apple-tab-span"/>
          <w:rFonts w:ascii="Arial" w:hAnsi="Arial" w:cs="Arial"/>
          <w:color w:val="000000"/>
          <w:sz w:val="22"/>
          <w:szCs w:val="22"/>
        </w:rPr>
        <w:tab/>
      </w:r>
      <w:r>
        <w:rPr>
          <w:rFonts w:ascii="Arial" w:hAnsi="Arial" w:cs="Arial"/>
          <w:color w:val="000000"/>
          <w:sz w:val="22"/>
          <w:szCs w:val="22"/>
        </w:rPr>
        <w:t>Orientation, assessment, and placement are mandatory for all new students.</w:t>
      </w:r>
    </w:p>
    <w:p w14:paraId="21E68965"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B.2 </w:t>
      </w:r>
      <w:r>
        <w:rPr>
          <w:rStyle w:val="apple-tab-span"/>
          <w:rFonts w:ascii="Arial" w:hAnsi="Arial" w:cs="Arial"/>
          <w:color w:val="000000"/>
          <w:sz w:val="22"/>
          <w:szCs w:val="22"/>
        </w:rPr>
        <w:tab/>
      </w:r>
      <w:r>
        <w:rPr>
          <w:rFonts w:ascii="Arial" w:hAnsi="Arial" w:cs="Arial"/>
          <w:color w:val="000000"/>
          <w:sz w:val="22"/>
          <w:szCs w:val="22"/>
        </w:rPr>
        <w:t>Regular program evaluations are conducted, results are disseminated widely, and data are used to improve practice.</w:t>
      </w:r>
    </w:p>
    <w:p w14:paraId="2431BB3D"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B.3 </w:t>
      </w:r>
      <w:r>
        <w:rPr>
          <w:rStyle w:val="apple-tab-span"/>
          <w:rFonts w:ascii="Arial" w:hAnsi="Arial" w:cs="Arial"/>
          <w:color w:val="000000"/>
          <w:sz w:val="22"/>
          <w:szCs w:val="22"/>
        </w:rPr>
        <w:tab/>
      </w:r>
      <w:r>
        <w:rPr>
          <w:rFonts w:ascii="Arial" w:hAnsi="Arial" w:cs="Arial"/>
          <w:color w:val="000000"/>
          <w:sz w:val="22"/>
          <w:szCs w:val="22"/>
        </w:rPr>
        <w:t>Counseling support provided is substantial, accessible, and integrated with academic courses/programs.</w:t>
      </w:r>
    </w:p>
    <w:p w14:paraId="22E8DAF2"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B.4 </w:t>
      </w:r>
      <w:r>
        <w:rPr>
          <w:rStyle w:val="apple-tab-span"/>
          <w:rFonts w:ascii="Arial" w:hAnsi="Arial" w:cs="Arial"/>
          <w:color w:val="000000"/>
          <w:sz w:val="22"/>
          <w:szCs w:val="22"/>
        </w:rPr>
        <w:tab/>
      </w:r>
      <w:r>
        <w:rPr>
          <w:rFonts w:ascii="Arial" w:hAnsi="Arial" w:cs="Arial"/>
          <w:color w:val="000000"/>
          <w:sz w:val="22"/>
          <w:szCs w:val="22"/>
        </w:rPr>
        <w:t>Financial aid is disseminated to support developmental students. Mechanisms exist to ensure that developmental students are aware of such opportunities and are provided with assistance to apply for and acquire financial aid.</w:t>
      </w:r>
    </w:p>
    <w:p w14:paraId="5A2429D7" w14:textId="77777777" w:rsidR="009646DA" w:rsidRDefault="009646DA" w:rsidP="009646DA"/>
    <w:p w14:paraId="3865F23A" w14:textId="77777777" w:rsidR="009646DA" w:rsidRDefault="009646DA" w:rsidP="009646DA">
      <w:pPr>
        <w:pStyle w:val="NormalWeb"/>
        <w:spacing w:before="0" w:beforeAutospacing="0" w:after="0" w:afterAutospacing="0"/>
      </w:pPr>
      <w:r>
        <w:rPr>
          <w:rFonts w:ascii="Arial" w:hAnsi="Arial" w:cs="Arial"/>
          <w:color w:val="000000"/>
          <w:sz w:val="22"/>
          <w:szCs w:val="22"/>
        </w:rPr>
        <w:t>Staff Development</w:t>
      </w:r>
    </w:p>
    <w:p w14:paraId="3A0A5BBC"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C.1 </w:t>
      </w:r>
      <w:r>
        <w:rPr>
          <w:rStyle w:val="apple-tab-span"/>
          <w:rFonts w:ascii="Arial" w:hAnsi="Arial" w:cs="Arial"/>
          <w:color w:val="000000"/>
          <w:sz w:val="22"/>
          <w:szCs w:val="22"/>
        </w:rPr>
        <w:tab/>
      </w:r>
      <w:r>
        <w:rPr>
          <w:rFonts w:ascii="Arial" w:hAnsi="Arial" w:cs="Arial"/>
          <w:color w:val="000000"/>
          <w:sz w:val="22"/>
          <w:szCs w:val="22"/>
        </w:rPr>
        <w:t>Administrators support and encourage faculty development in basic skills, and the improvement of teaching and learning is connected to the institutional mission.</w:t>
      </w:r>
    </w:p>
    <w:p w14:paraId="3A6E0BC5"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C.2 </w:t>
      </w:r>
      <w:r>
        <w:rPr>
          <w:rStyle w:val="apple-tab-span"/>
          <w:rFonts w:ascii="Arial" w:hAnsi="Arial" w:cs="Arial"/>
          <w:color w:val="000000"/>
          <w:sz w:val="22"/>
          <w:szCs w:val="22"/>
        </w:rPr>
        <w:tab/>
      </w:r>
      <w:r>
        <w:rPr>
          <w:rFonts w:ascii="Arial" w:hAnsi="Arial" w:cs="Arial"/>
          <w:color w:val="000000"/>
          <w:sz w:val="22"/>
          <w:szCs w:val="22"/>
        </w:rPr>
        <w:t>The faculty play a primary role in needs assessment, planning, and implementation of staff development programs and activities in support of basic skills programs.</w:t>
      </w:r>
    </w:p>
    <w:p w14:paraId="2AC6618E"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C.3 </w:t>
      </w:r>
      <w:r>
        <w:rPr>
          <w:rStyle w:val="apple-tab-span"/>
          <w:rFonts w:ascii="Arial" w:hAnsi="Arial" w:cs="Arial"/>
          <w:color w:val="000000"/>
          <w:sz w:val="22"/>
          <w:szCs w:val="22"/>
        </w:rPr>
        <w:tab/>
      </w:r>
      <w:r>
        <w:rPr>
          <w:rFonts w:ascii="Arial" w:hAnsi="Arial" w:cs="Arial"/>
          <w:color w:val="000000"/>
          <w:sz w:val="22"/>
          <w:szCs w:val="22"/>
        </w:rPr>
        <w:t>Staff development programs are structured and appropriately supported to sustain them as ongoing efforts related to institutional goals for the improvement of teaching and learning.</w:t>
      </w:r>
    </w:p>
    <w:p w14:paraId="17994806"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C.4 </w:t>
      </w:r>
      <w:r>
        <w:rPr>
          <w:rStyle w:val="apple-tab-span"/>
          <w:rFonts w:ascii="Arial" w:hAnsi="Arial" w:cs="Arial"/>
          <w:color w:val="000000"/>
          <w:sz w:val="22"/>
          <w:szCs w:val="22"/>
        </w:rPr>
        <w:tab/>
      </w:r>
      <w:r>
        <w:rPr>
          <w:rFonts w:ascii="Arial" w:hAnsi="Arial" w:cs="Arial"/>
          <w:color w:val="000000"/>
          <w:sz w:val="22"/>
          <w:szCs w:val="22"/>
        </w:rPr>
        <w:t>Staff development opportunities are flexible, varied, and responsive to developmental needs of individual faculty, diverse student populations, and coordinated programs/services.</w:t>
      </w:r>
    </w:p>
    <w:p w14:paraId="6E6CD3EF"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C.5 </w:t>
      </w:r>
      <w:r>
        <w:rPr>
          <w:rStyle w:val="apple-tab-span"/>
          <w:rFonts w:ascii="Arial" w:hAnsi="Arial" w:cs="Arial"/>
          <w:color w:val="000000"/>
          <w:sz w:val="22"/>
          <w:szCs w:val="22"/>
        </w:rPr>
        <w:tab/>
      </w:r>
      <w:r>
        <w:rPr>
          <w:rFonts w:ascii="Arial" w:hAnsi="Arial" w:cs="Arial"/>
          <w:color w:val="000000"/>
          <w:sz w:val="22"/>
          <w:szCs w:val="22"/>
        </w:rPr>
        <w:t>Faculty development is clearly connected to intrinsic and extrinsic faculty reward structures.</w:t>
      </w:r>
    </w:p>
    <w:p w14:paraId="600B7C25" w14:textId="77777777" w:rsidR="009646DA" w:rsidRDefault="009646DA" w:rsidP="009646DA"/>
    <w:p w14:paraId="33A68F41" w14:textId="77777777" w:rsidR="009646DA" w:rsidRDefault="009646DA" w:rsidP="009646DA">
      <w:pPr>
        <w:pStyle w:val="NormalWeb"/>
        <w:spacing w:before="0" w:beforeAutospacing="0" w:after="0" w:afterAutospacing="0"/>
      </w:pPr>
      <w:r>
        <w:rPr>
          <w:rFonts w:ascii="Arial" w:hAnsi="Arial" w:cs="Arial"/>
          <w:color w:val="000000"/>
          <w:sz w:val="22"/>
          <w:szCs w:val="22"/>
        </w:rPr>
        <w:t>Instructional Practices</w:t>
      </w:r>
    </w:p>
    <w:p w14:paraId="17D2751A"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D.1 </w:t>
      </w:r>
      <w:r>
        <w:rPr>
          <w:rStyle w:val="apple-tab-span"/>
          <w:rFonts w:ascii="Arial" w:hAnsi="Arial" w:cs="Arial"/>
          <w:color w:val="000000"/>
          <w:sz w:val="22"/>
          <w:szCs w:val="22"/>
        </w:rPr>
        <w:tab/>
      </w:r>
      <w:r>
        <w:rPr>
          <w:rFonts w:ascii="Arial" w:hAnsi="Arial" w:cs="Arial"/>
          <w:color w:val="000000"/>
          <w:sz w:val="22"/>
          <w:szCs w:val="22"/>
        </w:rPr>
        <w:t>Sound principles of learning theory are applied in the design/delivery of courses in the developmental program.</w:t>
      </w:r>
    </w:p>
    <w:p w14:paraId="7FE31AAB"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D.2 </w:t>
      </w:r>
      <w:r>
        <w:rPr>
          <w:rStyle w:val="apple-tab-span"/>
          <w:rFonts w:ascii="Arial" w:hAnsi="Arial" w:cs="Arial"/>
          <w:color w:val="000000"/>
          <w:sz w:val="22"/>
          <w:szCs w:val="22"/>
        </w:rPr>
        <w:tab/>
      </w:r>
      <w:r>
        <w:rPr>
          <w:rFonts w:ascii="Arial" w:hAnsi="Arial" w:cs="Arial"/>
          <w:color w:val="000000"/>
          <w:sz w:val="22"/>
          <w:szCs w:val="22"/>
        </w:rPr>
        <w:t>Curricula and practices that have proven to be effective within specific disciplines are employed.</w:t>
      </w:r>
    </w:p>
    <w:p w14:paraId="4683031D"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D.3 </w:t>
      </w:r>
      <w:r>
        <w:rPr>
          <w:rStyle w:val="apple-tab-span"/>
          <w:rFonts w:ascii="Arial" w:hAnsi="Arial" w:cs="Arial"/>
          <w:color w:val="000000"/>
          <w:sz w:val="22"/>
          <w:szCs w:val="22"/>
        </w:rPr>
        <w:tab/>
      </w:r>
      <w:r>
        <w:rPr>
          <w:rFonts w:ascii="Arial" w:hAnsi="Arial" w:cs="Arial"/>
          <w:color w:val="000000"/>
          <w:sz w:val="22"/>
          <w:szCs w:val="22"/>
        </w:rPr>
        <w:t>The developmental education program addresses holistic development of all aspects of the student. Attention is paid to the social and emotional development of the students as well as to their cognitive growth.</w:t>
      </w:r>
    </w:p>
    <w:p w14:paraId="2B1B4614"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D.4 </w:t>
      </w:r>
      <w:r>
        <w:rPr>
          <w:rStyle w:val="apple-tab-span"/>
          <w:rFonts w:ascii="Arial" w:hAnsi="Arial" w:cs="Arial"/>
          <w:color w:val="000000"/>
          <w:sz w:val="22"/>
          <w:szCs w:val="22"/>
        </w:rPr>
        <w:tab/>
      </w:r>
      <w:r>
        <w:rPr>
          <w:rFonts w:ascii="Arial" w:hAnsi="Arial" w:cs="Arial"/>
          <w:color w:val="000000"/>
          <w:sz w:val="22"/>
          <w:szCs w:val="22"/>
        </w:rPr>
        <w:t>Culturally Responsive Teaching theory and practices are applied to all aspects of the developmental instructional programs and services.</w:t>
      </w:r>
    </w:p>
    <w:p w14:paraId="505C3F3D" w14:textId="77777777" w:rsidR="009646DA" w:rsidRDefault="009646DA" w:rsidP="009646DA">
      <w:pPr>
        <w:pStyle w:val="NormalWeb"/>
        <w:spacing w:before="0" w:beforeAutospacing="0" w:after="0" w:afterAutospacing="0"/>
      </w:pPr>
      <w:r>
        <w:rPr>
          <w:rFonts w:ascii="Arial" w:hAnsi="Arial" w:cs="Arial"/>
          <w:color w:val="000000"/>
          <w:sz w:val="22"/>
          <w:szCs w:val="22"/>
        </w:rPr>
        <w:t>D.5</w:t>
      </w:r>
      <w:r>
        <w:rPr>
          <w:rStyle w:val="apple-tab-span"/>
          <w:rFonts w:ascii="Arial" w:hAnsi="Arial" w:cs="Arial"/>
          <w:color w:val="000000"/>
          <w:sz w:val="22"/>
          <w:szCs w:val="22"/>
        </w:rPr>
        <w:tab/>
      </w:r>
      <w:r>
        <w:rPr>
          <w:rFonts w:ascii="Arial" w:hAnsi="Arial" w:cs="Arial"/>
          <w:color w:val="000000"/>
          <w:sz w:val="22"/>
          <w:szCs w:val="22"/>
        </w:rPr>
        <w:t>A high degree of structure is provided in developmental education courses.</w:t>
      </w:r>
    </w:p>
    <w:p w14:paraId="7DF2D60E"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D.6 </w:t>
      </w:r>
      <w:r>
        <w:rPr>
          <w:rStyle w:val="apple-tab-span"/>
          <w:rFonts w:ascii="Arial" w:hAnsi="Arial" w:cs="Arial"/>
          <w:color w:val="000000"/>
          <w:sz w:val="22"/>
          <w:szCs w:val="22"/>
        </w:rPr>
        <w:tab/>
      </w:r>
      <w:r>
        <w:rPr>
          <w:rFonts w:ascii="Arial" w:hAnsi="Arial" w:cs="Arial"/>
          <w:color w:val="000000"/>
          <w:sz w:val="22"/>
          <w:szCs w:val="22"/>
        </w:rPr>
        <w:t>Developmental education faculty employ a variety of instructional methods to accommodate student diversity.</w:t>
      </w:r>
    </w:p>
    <w:p w14:paraId="680AE18D"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D.7 </w:t>
      </w:r>
      <w:r>
        <w:rPr>
          <w:rStyle w:val="apple-tab-span"/>
          <w:rFonts w:ascii="Arial" w:hAnsi="Arial" w:cs="Arial"/>
          <w:color w:val="000000"/>
          <w:sz w:val="22"/>
          <w:szCs w:val="22"/>
        </w:rPr>
        <w:tab/>
      </w:r>
      <w:r>
        <w:rPr>
          <w:rFonts w:ascii="Arial" w:hAnsi="Arial" w:cs="Arial"/>
          <w:color w:val="000000"/>
          <w:sz w:val="22"/>
          <w:szCs w:val="22"/>
        </w:rPr>
        <w:t>Programs align entry/exit skills among levels and link course content to college-level performance requirements.</w:t>
      </w:r>
    </w:p>
    <w:p w14:paraId="047BD1D7"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D.8 </w:t>
      </w:r>
      <w:r>
        <w:rPr>
          <w:rStyle w:val="apple-tab-span"/>
          <w:rFonts w:ascii="Arial" w:hAnsi="Arial" w:cs="Arial"/>
          <w:color w:val="000000"/>
          <w:sz w:val="22"/>
          <w:szCs w:val="22"/>
        </w:rPr>
        <w:tab/>
      </w:r>
      <w:r>
        <w:rPr>
          <w:rFonts w:ascii="Arial" w:hAnsi="Arial" w:cs="Arial"/>
          <w:color w:val="000000"/>
          <w:sz w:val="22"/>
          <w:szCs w:val="22"/>
        </w:rPr>
        <w:t>Developmental faculty routinely share instructional strategies.</w:t>
      </w:r>
    </w:p>
    <w:p w14:paraId="1D2DE300" w14:textId="77777777" w:rsidR="009646DA" w:rsidRDefault="009646DA" w:rsidP="009646DA">
      <w:pPr>
        <w:pStyle w:val="NormalWeb"/>
        <w:spacing w:before="0" w:beforeAutospacing="0" w:after="0" w:afterAutospacing="0"/>
      </w:pPr>
      <w:r>
        <w:rPr>
          <w:rFonts w:ascii="Arial" w:hAnsi="Arial" w:cs="Arial"/>
          <w:color w:val="000000"/>
          <w:sz w:val="22"/>
          <w:szCs w:val="22"/>
        </w:rPr>
        <w:t xml:space="preserve">D.9 </w:t>
      </w:r>
      <w:r>
        <w:rPr>
          <w:rStyle w:val="apple-tab-span"/>
          <w:rFonts w:ascii="Arial" w:hAnsi="Arial" w:cs="Arial"/>
          <w:color w:val="000000"/>
          <w:sz w:val="22"/>
          <w:szCs w:val="22"/>
        </w:rPr>
        <w:tab/>
      </w:r>
      <w:r>
        <w:rPr>
          <w:rFonts w:ascii="Arial" w:hAnsi="Arial" w:cs="Arial"/>
          <w:color w:val="000000"/>
          <w:sz w:val="22"/>
          <w:szCs w:val="22"/>
        </w:rPr>
        <w:t>Faculty and advisors closely monitor student performance.</w:t>
      </w:r>
    </w:p>
    <w:p w14:paraId="046A2BD4" w14:textId="77777777" w:rsidR="009646DA" w:rsidRDefault="009646DA" w:rsidP="009646DA">
      <w:pPr>
        <w:pStyle w:val="NormalWeb"/>
        <w:spacing w:before="0" w:beforeAutospacing="0" w:after="0" w:afterAutospacing="0"/>
      </w:pPr>
      <w:r>
        <w:rPr>
          <w:rFonts w:ascii="Arial" w:hAnsi="Arial" w:cs="Arial"/>
          <w:color w:val="000000"/>
          <w:sz w:val="22"/>
          <w:szCs w:val="22"/>
        </w:rPr>
        <w:lastRenderedPageBreak/>
        <w:t xml:space="preserve">D.10 </w:t>
      </w:r>
      <w:r>
        <w:rPr>
          <w:rStyle w:val="apple-tab-span"/>
          <w:rFonts w:ascii="Arial" w:hAnsi="Arial" w:cs="Arial"/>
          <w:color w:val="000000"/>
          <w:sz w:val="22"/>
          <w:szCs w:val="22"/>
        </w:rPr>
        <w:tab/>
      </w:r>
      <w:r>
        <w:rPr>
          <w:rFonts w:ascii="Arial" w:hAnsi="Arial" w:cs="Arial"/>
          <w:color w:val="000000"/>
          <w:sz w:val="22"/>
          <w:szCs w:val="22"/>
        </w:rPr>
        <w:t>Programs provide comprehensive academic support mechanisms, including the use of trained tutors.</w:t>
      </w:r>
    </w:p>
    <w:p w14:paraId="3B67B81E" w14:textId="77777777" w:rsidR="009646DA" w:rsidRDefault="009646DA">
      <w:pPr>
        <w:pStyle w:val="Normal1"/>
        <w:rPr>
          <w:sz w:val="22"/>
          <w:szCs w:val="22"/>
        </w:rPr>
      </w:pPr>
    </w:p>
    <w:p w14:paraId="6A6E49D5" w14:textId="7346F93B" w:rsidR="00DB0EEA" w:rsidRPr="006335F3" w:rsidRDefault="004B1AF9" w:rsidP="006335F3">
      <w:pPr>
        <w:tabs>
          <w:tab w:val="left" w:pos="1808"/>
        </w:tabs>
      </w:pPr>
      <w:r>
        <w:t xml:space="preserve">Agenda for next week: math classes that lack support sections </w:t>
      </w:r>
    </w:p>
    <w:sectPr w:rsidR="00DB0EEA" w:rsidRPr="006335F3">
      <w:headerReference w:type="default" r:id="rId7"/>
      <w:pgSz w:w="12240" w:h="15840"/>
      <w:pgMar w:top="1440" w:right="720" w:bottom="1440"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3D65E" w14:textId="77777777" w:rsidR="00B84BDD" w:rsidRDefault="00B84BDD">
      <w:r>
        <w:separator/>
      </w:r>
    </w:p>
  </w:endnote>
  <w:endnote w:type="continuationSeparator" w:id="0">
    <w:p w14:paraId="623E0586" w14:textId="77777777" w:rsidR="00B84BDD" w:rsidRDefault="00B8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MT">
    <w:altName w:val="Rockwell"/>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6C4B" w14:textId="77777777" w:rsidR="00B84BDD" w:rsidRDefault="00B84BDD">
      <w:r>
        <w:separator/>
      </w:r>
    </w:p>
  </w:footnote>
  <w:footnote w:type="continuationSeparator" w:id="0">
    <w:p w14:paraId="147B27A4" w14:textId="77777777" w:rsidR="00B84BDD" w:rsidRDefault="00B8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0A7B" w14:textId="77777777" w:rsidR="00050CD4" w:rsidRDefault="00050CD4">
    <w:pPr>
      <w:pStyle w:val="Normal1"/>
      <w:pBdr>
        <w:top w:val="nil"/>
        <w:left w:val="nil"/>
        <w:bottom w:val="nil"/>
        <w:right w:val="nil"/>
        <w:between w:val="nil"/>
      </w:pBdr>
      <w:tabs>
        <w:tab w:val="center" w:pos="4320"/>
        <w:tab w:val="right" w:pos="8640"/>
      </w:tabs>
      <w:ind w:left="-540" w:firstLine="720"/>
      <w:rPr>
        <w:rFonts w:ascii="Arial Narrow" w:eastAsia="Arial Narrow" w:hAnsi="Arial Narrow" w:cs="Arial Narrow"/>
        <w:color w:val="000000"/>
      </w:rPr>
    </w:pPr>
    <w:r>
      <w:rPr>
        <w:rFonts w:ascii="Arial Narrow" w:eastAsia="Arial Narrow" w:hAnsi="Arial Narrow" w:cs="Arial Narrow"/>
        <w:color w:val="000000"/>
      </w:rPr>
      <w:tab/>
    </w:r>
  </w:p>
  <w:p w14:paraId="1D18E295" w14:textId="77777777" w:rsidR="00050CD4" w:rsidRDefault="00050CD4">
    <w:pPr>
      <w:pStyle w:val="Normal1"/>
      <w:pBdr>
        <w:top w:val="nil"/>
        <w:left w:val="nil"/>
        <w:bottom w:val="nil"/>
        <w:right w:val="nil"/>
        <w:between w:val="nil"/>
      </w:pBdr>
      <w:tabs>
        <w:tab w:val="center" w:pos="4320"/>
        <w:tab w:val="right" w:pos="8640"/>
      </w:tabs>
      <w:ind w:left="-540" w:firstLine="720"/>
      <w:rPr>
        <w:color w:val="000000"/>
      </w:rPr>
    </w:pPr>
    <w:r>
      <w:rPr>
        <w:rFonts w:ascii="Arial Narrow" w:eastAsia="Arial Narrow" w:hAnsi="Arial Narrow" w:cs="Arial Narrow"/>
        <w:color w:val="000000"/>
      </w:rPr>
      <w:tab/>
    </w:r>
    <w:r>
      <w:rPr>
        <w:rFonts w:ascii="Arial Narrow" w:eastAsia="Arial Narrow" w:hAnsi="Arial Narrow" w:cs="Arial Narrow"/>
        <w:color w:val="000000"/>
      </w:rPr>
      <w:tab/>
    </w:r>
  </w:p>
  <w:p w14:paraId="5EB9360F" w14:textId="77777777" w:rsidR="00050CD4" w:rsidRDefault="00050CD4">
    <w:pPr>
      <w:pStyle w:val="Normal1"/>
      <w:pBdr>
        <w:top w:val="nil"/>
        <w:left w:val="nil"/>
        <w:bottom w:val="nil"/>
        <w:right w:val="nil"/>
        <w:between w:val="nil"/>
      </w:pBdr>
      <w:tabs>
        <w:tab w:val="center" w:pos="4320"/>
        <w:tab w:val="right" w:pos="8640"/>
      </w:tabs>
      <w:rPr>
        <w:rFonts w:ascii="Letter Gothic MT" w:eastAsia="Letter Gothic MT" w:hAnsi="Letter Gothic MT" w:cs="Letter Gothic MT"/>
        <w:color w:val="000000"/>
        <w:sz w:val="36"/>
        <w:szCs w:val="36"/>
      </w:rPr>
    </w:pPr>
    <w:r>
      <w:rPr>
        <w:noProof/>
        <w:color w:val="000000"/>
      </w:rPr>
      <w:drawing>
        <wp:inline distT="0" distB="0" distL="114300" distR="114300" wp14:anchorId="0C63DDFC" wp14:editId="6E47B741">
          <wp:extent cx="788035" cy="1015365"/>
          <wp:effectExtent l="0" t="0" r="0" b="0"/>
          <wp:docPr id="2" name="image1.jpg" descr="laneylogo300"/>
          <wp:cNvGraphicFramePr/>
          <a:graphic xmlns:a="http://schemas.openxmlformats.org/drawingml/2006/main">
            <a:graphicData uri="http://schemas.openxmlformats.org/drawingml/2006/picture">
              <pic:pic xmlns:pic="http://schemas.openxmlformats.org/drawingml/2006/picture">
                <pic:nvPicPr>
                  <pic:cNvPr id="0" name="image1.jpg" descr="laneylogo300"/>
                  <pic:cNvPicPr preferRelativeResize="0"/>
                </pic:nvPicPr>
                <pic:blipFill>
                  <a:blip r:embed="rId1"/>
                  <a:srcRect/>
                  <a:stretch>
                    <a:fillRect/>
                  </a:stretch>
                </pic:blipFill>
                <pic:spPr>
                  <a:xfrm>
                    <a:off x="0" y="0"/>
                    <a:ext cx="788035" cy="1015365"/>
                  </a:xfrm>
                  <a:prstGeom prst="rect">
                    <a:avLst/>
                  </a:prstGeom>
                  <a:ln/>
                </pic:spPr>
              </pic:pic>
            </a:graphicData>
          </a:graphic>
        </wp:inline>
      </w:drawing>
    </w:r>
    <w:r>
      <w:rPr>
        <w:rFonts w:ascii="Letter Gothic MT" w:eastAsia="Letter Gothic MT" w:hAnsi="Letter Gothic MT" w:cs="Letter Gothic MT"/>
        <w:b/>
        <w:color w:val="000000"/>
        <w:sz w:val="20"/>
        <w:szCs w:val="20"/>
      </w:rPr>
      <w:t xml:space="preserve"> </w:t>
    </w:r>
    <w:r>
      <w:rPr>
        <w:noProof/>
      </w:rPr>
      <mc:AlternateContent>
        <mc:Choice Requires="wps">
          <w:drawing>
            <wp:anchor distT="0" distB="0" distL="114300" distR="114300" simplePos="0" relativeHeight="251658240" behindDoc="0" locked="0" layoutInCell="1" hidden="0" allowOverlap="1" wp14:anchorId="504E26FB" wp14:editId="613A5A73">
              <wp:simplePos x="0" y="0"/>
              <wp:positionH relativeFrom="margin">
                <wp:posOffset>1003300</wp:posOffset>
              </wp:positionH>
              <wp:positionV relativeFrom="paragraph">
                <wp:posOffset>0</wp:posOffset>
              </wp:positionV>
              <wp:extent cx="4838700" cy="1002665"/>
              <wp:effectExtent l="0" t="0" r="0" b="0"/>
              <wp:wrapNone/>
              <wp:docPr id="1" name="Rectangle 1"/>
              <wp:cNvGraphicFramePr/>
              <a:graphic xmlns:a="http://schemas.openxmlformats.org/drawingml/2006/main">
                <a:graphicData uri="http://schemas.microsoft.com/office/word/2010/wordprocessingShape">
                  <wps:wsp>
                    <wps:cNvSpPr/>
                    <wps:spPr>
                      <a:xfrm>
                        <a:off x="2931413" y="3283430"/>
                        <a:ext cx="4829175" cy="993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ACE3DE" w14:textId="77777777" w:rsidR="00050CD4" w:rsidRDefault="00050CD4">
                          <w:pPr>
                            <w:pStyle w:val="Normal1"/>
                            <w:jc w:val="center"/>
                            <w:textDirection w:val="btLr"/>
                          </w:pPr>
                          <w:r>
                            <w:rPr>
                              <w:rFonts w:ascii="Arial Narrow" w:eastAsia="Arial Narrow" w:hAnsi="Arial Narrow" w:cs="Arial Narrow"/>
                              <w:b/>
                              <w:color w:val="FF0000"/>
                              <w:sz w:val="56"/>
                            </w:rPr>
                            <w:t>Foundation Skills Committee</w:t>
                          </w:r>
                        </w:p>
                        <w:p w14:paraId="01AE7952" w14:textId="77777777" w:rsidR="00050CD4" w:rsidRDefault="00050CD4">
                          <w:pPr>
                            <w:pStyle w:val="Normal1"/>
                            <w:jc w:val="center"/>
                            <w:textDirection w:val="btLr"/>
                          </w:pPr>
                          <w:r>
                            <w:rPr>
                              <w:rFonts w:ascii="Arial Narrow" w:eastAsia="Arial Narrow" w:hAnsi="Arial Narrow" w:cs="Arial Narrow"/>
                              <w:b/>
                              <w:color w:val="006600"/>
                              <w:sz w:val="56"/>
                            </w:rPr>
                            <w:t>MEETING AGENDA</w:t>
                          </w:r>
                        </w:p>
                        <w:p w14:paraId="1D70DEB6" w14:textId="77777777" w:rsidR="00050CD4" w:rsidRDefault="00050CD4">
                          <w:pPr>
                            <w:pStyle w:val="Normal1"/>
                            <w:textDirection w:val="btLr"/>
                          </w:pPr>
                        </w:p>
                        <w:p w14:paraId="0E1CAE22" w14:textId="77777777" w:rsidR="00050CD4" w:rsidRDefault="00050CD4">
                          <w:pPr>
                            <w:pStyle w:val="Normal1"/>
                            <w:textDirection w:val="btLr"/>
                          </w:pPr>
                        </w:p>
                      </w:txbxContent>
                    </wps:txbx>
                    <wps:bodyPr spcFirstLastPara="1" wrap="square" lIns="91425" tIns="45700" rIns="91425" bIns="45700" anchor="t" anchorCtr="0"/>
                  </wps:wsp>
                </a:graphicData>
              </a:graphic>
            </wp:anchor>
          </w:drawing>
        </mc:Choice>
        <mc:Fallback>
          <w:pict>
            <v:rect w14:anchorId="504E26FB" id="Rectangle 1" o:spid="_x0000_s1026" style="position:absolute;margin-left:79pt;margin-top:0;width:381pt;height:78.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">
              <v:stroke startarrowwidth="narrow" startarrowlength="short" endarrowwidth="narrow" endarrowlength="short"/>
              <v:textbox inset="2.53958mm,1.2694mm,2.53958mm,1.2694mm">
                <w:txbxContent>
                  <w:p w14:paraId="16ACE3DE" w14:textId="77777777" w:rsidR="00050CD4" w:rsidRDefault="00050CD4">
                    <w:pPr>
                      <w:pStyle w:val="Normal1"/>
                      <w:jc w:val="center"/>
                      <w:textDirection w:val="btLr"/>
                    </w:pPr>
                    <w:r>
                      <w:rPr>
                        <w:rFonts w:ascii="Arial Narrow" w:eastAsia="Arial Narrow" w:hAnsi="Arial Narrow" w:cs="Arial Narrow"/>
                        <w:b/>
                        <w:color w:val="FF0000"/>
                        <w:sz w:val="56"/>
                      </w:rPr>
                      <w:t>Foundation Skills Committee</w:t>
                    </w:r>
                  </w:p>
                  <w:p w14:paraId="01AE7952" w14:textId="77777777" w:rsidR="00050CD4" w:rsidRDefault="00050CD4">
                    <w:pPr>
                      <w:pStyle w:val="Normal1"/>
                      <w:jc w:val="center"/>
                      <w:textDirection w:val="btLr"/>
                    </w:pPr>
                    <w:r>
                      <w:rPr>
                        <w:rFonts w:ascii="Arial Narrow" w:eastAsia="Arial Narrow" w:hAnsi="Arial Narrow" w:cs="Arial Narrow"/>
                        <w:b/>
                        <w:color w:val="006600"/>
                        <w:sz w:val="56"/>
                      </w:rPr>
                      <w:t>MEETING AGENDA</w:t>
                    </w:r>
                  </w:p>
                  <w:p w14:paraId="1D70DEB6" w14:textId="77777777" w:rsidR="00050CD4" w:rsidRDefault="00050CD4">
                    <w:pPr>
                      <w:pStyle w:val="Normal1"/>
                      <w:textDirection w:val="btLr"/>
                    </w:pPr>
                  </w:p>
                  <w:p w14:paraId="0E1CAE22" w14:textId="77777777" w:rsidR="00050CD4" w:rsidRDefault="00050CD4">
                    <w:pPr>
                      <w:pStyle w:val="Normal1"/>
                      <w:textDirection w:val="btLr"/>
                    </w:pPr>
                  </w:p>
                </w:txbxContent>
              </v:textbox>
              <w10:wrap anchorx="margin"/>
            </v:rect>
          </w:pict>
        </mc:Fallback>
      </mc:AlternateContent>
    </w:r>
  </w:p>
  <w:p w14:paraId="025BC5AE" w14:textId="77777777" w:rsidR="00050CD4" w:rsidRDefault="00050CD4">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2A3"/>
    <w:multiLevelType w:val="hybridMultilevel"/>
    <w:tmpl w:val="2614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A5600"/>
    <w:multiLevelType w:val="multilevel"/>
    <w:tmpl w:val="0FE2C1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4C545D"/>
    <w:multiLevelType w:val="hybridMultilevel"/>
    <w:tmpl w:val="7B700DAA"/>
    <w:lvl w:ilvl="0" w:tplc="C71E62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7D1A7B"/>
    <w:multiLevelType w:val="hybridMultilevel"/>
    <w:tmpl w:val="4736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F1456"/>
    <w:multiLevelType w:val="multilevel"/>
    <w:tmpl w:val="A7A2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36DB2"/>
    <w:multiLevelType w:val="multilevel"/>
    <w:tmpl w:val="36A2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F4EA0"/>
    <w:multiLevelType w:val="hybridMultilevel"/>
    <w:tmpl w:val="1C82F654"/>
    <w:lvl w:ilvl="0" w:tplc="D35E58B8">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15:restartNumberingAfterBreak="0">
    <w:nsid w:val="176116FF"/>
    <w:multiLevelType w:val="multilevel"/>
    <w:tmpl w:val="80A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44FA7"/>
    <w:multiLevelType w:val="multilevel"/>
    <w:tmpl w:val="21E6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46B99"/>
    <w:multiLevelType w:val="hybridMultilevel"/>
    <w:tmpl w:val="41A8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130F3"/>
    <w:multiLevelType w:val="hybridMultilevel"/>
    <w:tmpl w:val="614065D2"/>
    <w:lvl w:ilvl="0" w:tplc="2F344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E0599"/>
    <w:multiLevelType w:val="hybridMultilevel"/>
    <w:tmpl w:val="175A46DA"/>
    <w:lvl w:ilvl="0" w:tplc="4B4E7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641DC"/>
    <w:multiLevelType w:val="hybridMultilevel"/>
    <w:tmpl w:val="D7C43152"/>
    <w:lvl w:ilvl="0" w:tplc="8E12E86A">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641A9"/>
    <w:multiLevelType w:val="multilevel"/>
    <w:tmpl w:val="85EC2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C5425D"/>
    <w:multiLevelType w:val="multilevel"/>
    <w:tmpl w:val="7C9C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87A01"/>
    <w:multiLevelType w:val="multilevel"/>
    <w:tmpl w:val="80A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8F45B1"/>
    <w:multiLevelType w:val="multilevel"/>
    <w:tmpl w:val="B1A0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C17E8"/>
    <w:multiLevelType w:val="hybridMultilevel"/>
    <w:tmpl w:val="0DC227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916D8"/>
    <w:multiLevelType w:val="hybridMultilevel"/>
    <w:tmpl w:val="4894E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9458E"/>
    <w:multiLevelType w:val="multilevel"/>
    <w:tmpl w:val="115E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2401FD"/>
    <w:multiLevelType w:val="multilevel"/>
    <w:tmpl w:val="FC98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C2A06"/>
    <w:multiLevelType w:val="multilevel"/>
    <w:tmpl w:val="B0A6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5660DB"/>
    <w:multiLevelType w:val="multilevel"/>
    <w:tmpl w:val="1BC6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F57B0B"/>
    <w:multiLevelType w:val="multilevel"/>
    <w:tmpl w:val="3088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35E9F"/>
    <w:multiLevelType w:val="hybridMultilevel"/>
    <w:tmpl w:val="9F8C6CD4"/>
    <w:lvl w:ilvl="0" w:tplc="E160A918">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25" w15:restartNumberingAfterBreak="0">
    <w:nsid w:val="58E16BDF"/>
    <w:multiLevelType w:val="multilevel"/>
    <w:tmpl w:val="3C92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DA0C7E"/>
    <w:multiLevelType w:val="hybridMultilevel"/>
    <w:tmpl w:val="694A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D796A"/>
    <w:multiLevelType w:val="hybridMultilevel"/>
    <w:tmpl w:val="33942A38"/>
    <w:lvl w:ilvl="0" w:tplc="B89232A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B92637"/>
    <w:multiLevelType w:val="hybridMultilevel"/>
    <w:tmpl w:val="F9024A98"/>
    <w:lvl w:ilvl="0" w:tplc="D278F51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15BAD"/>
    <w:multiLevelType w:val="multilevel"/>
    <w:tmpl w:val="85D8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8"/>
  </w:num>
  <w:num w:numId="4">
    <w:abstractNumId w:val="27"/>
  </w:num>
  <w:num w:numId="5">
    <w:abstractNumId w:val="4"/>
  </w:num>
  <w:num w:numId="6">
    <w:abstractNumId w:val="11"/>
  </w:num>
  <w:num w:numId="7">
    <w:abstractNumId w:val="0"/>
  </w:num>
  <w:num w:numId="8">
    <w:abstractNumId w:val="3"/>
  </w:num>
  <w:num w:numId="9">
    <w:abstractNumId w:val="2"/>
  </w:num>
  <w:num w:numId="10">
    <w:abstractNumId w:val="13"/>
  </w:num>
  <w:num w:numId="11">
    <w:abstractNumId w:val="12"/>
  </w:num>
  <w:num w:numId="12">
    <w:abstractNumId w:val="15"/>
    <w:lvlOverride w:ilvl="0">
      <w:startOverride w:val="2"/>
    </w:lvlOverride>
  </w:num>
  <w:num w:numId="13">
    <w:abstractNumId w:val="7"/>
  </w:num>
  <w:num w:numId="14">
    <w:abstractNumId w:val="26"/>
  </w:num>
  <w:num w:numId="15">
    <w:abstractNumId w:val="18"/>
  </w:num>
  <w:num w:numId="16">
    <w:abstractNumId w:val="9"/>
  </w:num>
  <w:num w:numId="17">
    <w:abstractNumId w:val="17"/>
  </w:num>
  <w:num w:numId="18">
    <w:abstractNumId w:val="24"/>
  </w:num>
  <w:num w:numId="19">
    <w:abstractNumId w:val="6"/>
  </w:num>
  <w:num w:numId="20">
    <w:abstractNumId w:val="22"/>
  </w:num>
  <w:num w:numId="21">
    <w:abstractNumId w:val="19"/>
  </w:num>
  <w:num w:numId="22">
    <w:abstractNumId w:val="5"/>
  </w:num>
  <w:num w:numId="23">
    <w:abstractNumId w:val="20"/>
  </w:num>
  <w:num w:numId="24">
    <w:abstractNumId w:val="25"/>
  </w:num>
  <w:num w:numId="25">
    <w:abstractNumId w:val="8"/>
  </w:num>
  <w:num w:numId="26">
    <w:abstractNumId w:val="16"/>
  </w:num>
  <w:num w:numId="27">
    <w:abstractNumId w:val="23"/>
  </w:num>
  <w:num w:numId="28">
    <w:abstractNumId w:val="14"/>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D2"/>
    <w:rsid w:val="00020379"/>
    <w:rsid w:val="00021C13"/>
    <w:rsid w:val="00050CD4"/>
    <w:rsid w:val="00073CD2"/>
    <w:rsid w:val="000838F9"/>
    <w:rsid w:val="00092EF3"/>
    <w:rsid w:val="000A0732"/>
    <w:rsid w:val="000A0BE0"/>
    <w:rsid w:val="000B0D62"/>
    <w:rsid w:val="000C3B39"/>
    <w:rsid w:val="000C4F36"/>
    <w:rsid w:val="000E02AD"/>
    <w:rsid w:val="00105E5A"/>
    <w:rsid w:val="00117637"/>
    <w:rsid w:val="00120B84"/>
    <w:rsid w:val="00133CF2"/>
    <w:rsid w:val="00135257"/>
    <w:rsid w:val="00141261"/>
    <w:rsid w:val="0015104F"/>
    <w:rsid w:val="00193617"/>
    <w:rsid w:val="001A2C09"/>
    <w:rsid w:val="001A44D9"/>
    <w:rsid w:val="001C189A"/>
    <w:rsid w:val="001D7221"/>
    <w:rsid w:val="001E756D"/>
    <w:rsid w:val="001F6CB9"/>
    <w:rsid w:val="002008F2"/>
    <w:rsid w:val="00205781"/>
    <w:rsid w:val="00226037"/>
    <w:rsid w:val="002702E8"/>
    <w:rsid w:val="00270A85"/>
    <w:rsid w:val="00282832"/>
    <w:rsid w:val="00295718"/>
    <w:rsid w:val="002B5245"/>
    <w:rsid w:val="002E1824"/>
    <w:rsid w:val="0033597F"/>
    <w:rsid w:val="0035711A"/>
    <w:rsid w:val="0036682D"/>
    <w:rsid w:val="00376926"/>
    <w:rsid w:val="003820B1"/>
    <w:rsid w:val="003A2FBD"/>
    <w:rsid w:val="003E4C63"/>
    <w:rsid w:val="003E5929"/>
    <w:rsid w:val="003E5DF0"/>
    <w:rsid w:val="00412E88"/>
    <w:rsid w:val="00415AAF"/>
    <w:rsid w:val="0041690E"/>
    <w:rsid w:val="00434564"/>
    <w:rsid w:val="0043783A"/>
    <w:rsid w:val="004412BC"/>
    <w:rsid w:val="00447717"/>
    <w:rsid w:val="00463193"/>
    <w:rsid w:val="00467C05"/>
    <w:rsid w:val="00472880"/>
    <w:rsid w:val="004A2D2A"/>
    <w:rsid w:val="004B1AF9"/>
    <w:rsid w:val="004B3386"/>
    <w:rsid w:val="004D409F"/>
    <w:rsid w:val="00501C6C"/>
    <w:rsid w:val="00526C4F"/>
    <w:rsid w:val="005527EC"/>
    <w:rsid w:val="00565051"/>
    <w:rsid w:val="005843D8"/>
    <w:rsid w:val="005A06FD"/>
    <w:rsid w:val="005A630C"/>
    <w:rsid w:val="005A7795"/>
    <w:rsid w:val="005E6282"/>
    <w:rsid w:val="006065F7"/>
    <w:rsid w:val="00614276"/>
    <w:rsid w:val="00620109"/>
    <w:rsid w:val="006335F3"/>
    <w:rsid w:val="00643D09"/>
    <w:rsid w:val="00666E6C"/>
    <w:rsid w:val="0067768D"/>
    <w:rsid w:val="00693EB9"/>
    <w:rsid w:val="00696ED3"/>
    <w:rsid w:val="006B3604"/>
    <w:rsid w:val="006D617A"/>
    <w:rsid w:val="006E0B71"/>
    <w:rsid w:val="006E260A"/>
    <w:rsid w:val="00707D2F"/>
    <w:rsid w:val="0072153D"/>
    <w:rsid w:val="00737716"/>
    <w:rsid w:val="00747E40"/>
    <w:rsid w:val="00774A5B"/>
    <w:rsid w:val="00775246"/>
    <w:rsid w:val="00783C16"/>
    <w:rsid w:val="007D0A54"/>
    <w:rsid w:val="007F125D"/>
    <w:rsid w:val="008032C6"/>
    <w:rsid w:val="00811A79"/>
    <w:rsid w:val="00816ECF"/>
    <w:rsid w:val="00843B7E"/>
    <w:rsid w:val="00846B47"/>
    <w:rsid w:val="0085670B"/>
    <w:rsid w:val="008750E4"/>
    <w:rsid w:val="00877883"/>
    <w:rsid w:val="00891603"/>
    <w:rsid w:val="008957CE"/>
    <w:rsid w:val="008A4D10"/>
    <w:rsid w:val="008D1174"/>
    <w:rsid w:val="008E6C1B"/>
    <w:rsid w:val="008E7285"/>
    <w:rsid w:val="00902C4F"/>
    <w:rsid w:val="00910165"/>
    <w:rsid w:val="0091595D"/>
    <w:rsid w:val="00921721"/>
    <w:rsid w:val="0092261B"/>
    <w:rsid w:val="00925577"/>
    <w:rsid w:val="00937D78"/>
    <w:rsid w:val="00951E38"/>
    <w:rsid w:val="0095778E"/>
    <w:rsid w:val="00957B7E"/>
    <w:rsid w:val="009646DA"/>
    <w:rsid w:val="009718A3"/>
    <w:rsid w:val="00993987"/>
    <w:rsid w:val="00997430"/>
    <w:rsid w:val="009A5C65"/>
    <w:rsid w:val="009B7BD5"/>
    <w:rsid w:val="009C1AAF"/>
    <w:rsid w:val="009D21EB"/>
    <w:rsid w:val="00A31194"/>
    <w:rsid w:val="00A31AFA"/>
    <w:rsid w:val="00A411C9"/>
    <w:rsid w:val="00A75260"/>
    <w:rsid w:val="00A77DE0"/>
    <w:rsid w:val="00A82282"/>
    <w:rsid w:val="00A8404D"/>
    <w:rsid w:val="00A91010"/>
    <w:rsid w:val="00A9701A"/>
    <w:rsid w:val="00AC299A"/>
    <w:rsid w:val="00AD5289"/>
    <w:rsid w:val="00AD6B08"/>
    <w:rsid w:val="00AF02CF"/>
    <w:rsid w:val="00B15807"/>
    <w:rsid w:val="00B201F5"/>
    <w:rsid w:val="00B432BC"/>
    <w:rsid w:val="00B47BA7"/>
    <w:rsid w:val="00B84BDD"/>
    <w:rsid w:val="00BA4551"/>
    <w:rsid w:val="00BB200C"/>
    <w:rsid w:val="00BD42DA"/>
    <w:rsid w:val="00BD7AF6"/>
    <w:rsid w:val="00BE5C00"/>
    <w:rsid w:val="00BF3A36"/>
    <w:rsid w:val="00BF4B2F"/>
    <w:rsid w:val="00C13964"/>
    <w:rsid w:val="00C267D5"/>
    <w:rsid w:val="00C455BB"/>
    <w:rsid w:val="00C52E8C"/>
    <w:rsid w:val="00C53371"/>
    <w:rsid w:val="00C8069F"/>
    <w:rsid w:val="00C82A85"/>
    <w:rsid w:val="00CB3097"/>
    <w:rsid w:val="00CF5994"/>
    <w:rsid w:val="00D240F6"/>
    <w:rsid w:val="00D9500C"/>
    <w:rsid w:val="00DA44A9"/>
    <w:rsid w:val="00DB0EEA"/>
    <w:rsid w:val="00DB2787"/>
    <w:rsid w:val="00DC4699"/>
    <w:rsid w:val="00DF612A"/>
    <w:rsid w:val="00E07BEF"/>
    <w:rsid w:val="00E2223F"/>
    <w:rsid w:val="00E269D1"/>
    <w:rsid w:val="00E63DD1"/>
    <w:rsid w:val="00E81384"/>
    <w:rsid w:val="00EA686E"/>
    <w:rsid w:val="00EC05E9"/>
    <w:rsid w:val="00EC0EB5"/>
    <w:rsid w:val="00EE5E0D"/>
    <w:rsid w:val="00F21AA4"/>
    <w:rsid w:val="00F4749C"/>
    <w:rsid w:val="00F86557"/>
    <w:rsid w:val="00F94C83"/>
    <w:rsid w:val="00FA3137"/>
    <w:rsid w:val="00FA45F0"/>
    <w:rsid w:val="00FB2B4B"/>
    <w:rsid w:val="00FC0466"/>
    <w:rsid w:val="00FE60DE"/>
    <w:rsid w:val="00FF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5E55F"/>
  <w15:docId w15:val="{CEE8097A-B737-4284-95E4-317AE3A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8"/>
      <w:szCs w:val="28"/>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357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1A"/>
    <w:rPr>
      <w:rFonts w:ascii="Lucida Grande" w:hAnsi="Lucida Grande" w:cs="Lucida Grande"/>
      <w:sz w:val="18"/>
      <w:szCs w:val="18"/>
    </w:rPr>
  </w:style>
  <w:style w:type="paragraph" w:styleId="Header">
    <w:name w:val="header"/>
    <w:basedOn w:val="Normal"/>
    <w:link w:val="HeaderChar"/>
    <w:uiPriority w:val="99"/>
    <w:unhideWhenUsed/>
    <w:rsid w:val="00E269D1"/>
    <w:pPr>
      <w:tabs>
        <w:tab w:val="center" w:pos="4680"/>
        <w:tab w:val="right" w:pos="9360"/>
      </w:tabs>
    </w:pPr>
  </w:style>
  <w:style w:type="character" w:customStyle="1" w:styleId="HeaderChar">
    <w:name w:val="Header Char"/>
    <w:basedOn w:val="DefaultParagraphFont"/>
    <w:link w:val="Header"/>
    <w:uiPriority w:val="99"/>
    <w:rsid w:val="00E269D1"/>
  </w:style>
  <w:style w:type="paragraph" w:styleId="Footer">
    <w:name w:val="footer"/>
    <w:basedOn w:val="Normal"/>
    <w:link w:val="FooterChar"/>
    <w:uiPriority w:val="99"/>
    <w:unhideWhenUsed/>
    <w:rsid w:val="00E269D1"/>
    <w:pPr>
      <w:tabs>
        <w:tab w:val="center" w:pos="4680"/>
        <w:tab w:val="right" w:pos="9360"/>
      </w:tabs>
    </w:pPr>
  </w:style>
  <w:style w:type="character" w:customStyle="1" w:styleId="FooterChar">
    <w:name w:val="Footer Char"/>
    <w:basedOn w:val="DefaultParagraphFont"/>
    <w:link w:val="Footer"/>
    <w:uiPriority w:val="99"/>
    <w:rsid w:val="00E269D1"/>
  </w:style>
  <w:style w:type="paragraph" w:styleId="ListParagraph">
    <w:name w:val="List Paragraph"/>
    <w:basedOn w:val="Normal"/>
    <w:uiPriority w:val="34"/>
    <w:qFormat/>
    <w:rsid w:val="00A31194"/>
    <w:pPr>
      <w:ind w:left="720"/>
      <w:contextualSpacing/>
    </w:pPr>
  </w:style>
  <w:style w:type="paragraph" w:styleId="NormalWeb">
    <w:name w:val="Normal (Web)"/>
    <w:basedOn w:val="Normal"/>
    <w:uiPriority w:val="99"/>
    <w:semiHidden/>
    <w:unhideWhenUsed/>
    <w:rsid w:val="00C53371"/>
    <w:pPr>
      <w:spacing w:before="100" w:beforeAutospacing="1" w:after="100" w:afterAutospacing="1"/>
    </w:pPr>
  </w:style>
  <w:style w:type="character" w:customStyle="1" w:styleId="apple-tab-span">
    <w:name w:val="apple-tab-span"/>
    <w:basedOn w:val="DefaultParagraphFont"/>
    <w:rsid w:val="0096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8461">
      <w:bodyDiv w:val="1"/>
      <w:marLeft w:val="0"/>
      <w:marRight w:val="0"/>
      <w:marTop w:val="0"/>
      <w:marBottom w:val="0"/>
      <w:divBdr>
        <w:top w:val="none" w:sz="0" w:space="0" w:color="auto"/>
        <w:left w:val="none" w:sz="0" w:space="0" w:color="auto"/>
        <w:bottom w:val="none" w:sz="0" w:space="0" w:color="auto"/>
        <w:right w:val="none" w:sz="0" w:space="0" w:color="auto"/>
      </w:divBdr>
      <w:divsChild>
        <w:div w:id="1466041108">
          <w:marLeft w:val="0"/>
          <w:marRight w:val="0"/>
          <w:marTop w:val="0"/>
          <w:marBottom w:val="0"/>
          <w:divBdr>
            <w:top w:val="none" w:sz="0" w:space="0" w:color="auto"/>
            <w:left w:val="none" w:sz="0" w:space="0" w:color="auto"/>
            <w:bottom w:val="none" w:sz="0" w:space="0" w:color="auto"/>
            <w:right w:val="none" w:sz="0" w:space="0" w:color="auto"/>
          </w:divBdr>
        </w:div>
      </w:divsChild>
    </w:div>
    <w:div w:id="527721010">
      <w:bodyDiv w:val="1"/>
      <w:marLeft w:val="0"/>
      <w:marRight w:val="0"/>
      <w:marTop w:val="0"/>
      <w:marBottom w:val="0"/>
      <w:divBdr>
        <w:top w:val="none" w:sz="0" w:space="0" w:color="auto"/>
        <w:left w:val="none" w:sz="0" w:space="0" w:color="auto"/>
        <w:bottom w:val="none" w:sz="0" w:space="0" w:color="auto"/>
        <w:right w:val="none" w:sz="0" w:space="0" w:color="auto"/>
      </w:divBdr>
    </w:div>
    <w:div w:id="826943247">
      <w:bodyDiv w:val="1"/>
      <w:marLeft w:val="0"/>
      <w:marRight w:val="0"/>
      <w:marTop w:val="0"/>
      <w:marBottom w:val="0"/>
      <w:divBdr>
        <w:top w:val="none" w:sz="0" w:space="0" w:color="auto"/>
        <w:left w:val="none" w:sz="0" w:space="0" w:color="auto"/>
        <w:bottom w:val="none" w:sz="0" w:space="0" w:color="auto"/>
        <w:right w:val="none" w:sz="0" w:space="0" w:color="auto"/>
      </w:divBdr>
      <w:divsChild>
        <w:div w:id="810712821">
          <w:marLeft w:val="0"/>
          <w:marRight w:val="0"/>
          <w:marTop w:val="0"/>
          <w:marBottom w:val="0"/>
          <w:divBdr>
            <w:top w:val="none" w:sz="0" w:space="0" w:color="auto"/>
            <w:left w:val="none" w:sz="0" w:space="0" w:color="auto"/>
            <w:bottom w:val="none" w:sz="0" w:space="0" w:color="auto"/>
            <w:right w:val="none" w:sz="0" w:space="0" w:color="auto"/>
          </w:divBdr>
        </w:div>
      </w:divsChild>
    </w:div>
    <w:div w:id="984970756">
      <w:bodyDiv w:val="1"/>
      <w:marLeft w:val="0"/>
      <w:marRight w:val="0"/>
      <w:marTop w:val="0"/>
      <w:marBottom w:val="0"/>
      <w:divBdr>
        <w:top w:val="none" w:sz="0" w:space="0" w:color="auto"/>
        <w:left w:val="none" w:sz="0" w:space="0" w:color="auto"/>
        <w:bottom w:val="none" w:sz="0" w:space="0" w:color="auto"/>
        <w:right w:val="none" w:sz="0" w:space="0" w:color="auto"/>
      </w:divBdr>
    </w:div>
    <w:div w:id="1075010420">
      <w:bodyDiv w:val="1"/>
      <w:marLeft w:val="0"/>
      <w:marRight w:val="0"/>
      <w:marTop w:val="0"/>
      <w:marBottom w:val="0"/>
      <w:divBdr>
        <w:top w:val="none" w:sz="0" w:space="0" w:color="auto"/>
        <w:left w:val="none" w:sz="0" w:space="0" w:color="auto"/>
        <w:bottom w:val="none" w:sz="0" w:space="0" w:color="auto"/>
        <w:right w:val="none" w:sz="0" w:space="0" w:color="auto"/>
      </w:divBdr>
    </w:div>
    <w:div w:id="1318457940">
      <w:bodyDiv w:val="1"/>
      <w:marLeft w:val="0"/>
      <w:marRight w:val="0"/>
      <w:marTop w:val="0"/>
      <w:marBottom w:val="0"/>
      <w:divBdr>
        <w:top w:val="none" w:sz="0" w:space="0" w:color="auto"/>
        <w:left w:val="none" w:sz="0" w:space="0" w:color="auto"/>
        <w:bottom w:val="none" w:sz="0" w:space="0" w:color="auto"/>
        <w:right w:val="none" w:sz="0" w:space="0" w:color="auto"/>
      </w:divBdr>
    </w:div>
    <w:div w:id="1405494800">
      <w:bodyDiv w:val="1"/>
      <w:marLeft w:val="0"/>
      <w:marRight w:val="0"/>
      <w:marTop w:val="0"/>
      <w:marBottom w:val="0"/>
      <w:divBdr>
        <w:top w:val="none" w:sz="0" w:space="0" w:color="auto"/>
        <w:left w:val="none" w:sz="0" w:space="0" w:color="auto"/>
        <w:bottom w:val="none" w:sz="0" w:space="0" w:color="auto"/>
        <w:right w:val="none" w:sz="0" w:space="0" w:color="auto"/>
      </w:divBdr>
    </w:div>
    <w:div w:id="1518501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Laney College</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Latta</dc:creator>
  <cp:keywords/>
  <dc:description/>
  <cp:lastModifiedBy>Ian Latta</cp:lastModifiedBy>
  <cp:revision>3</cp:revision>
  <cp:lastPrinted>2019-10-23T06:38:00Z</cp:lastPrinted>
  <dcterms:created xsi:type="dcterms:W3CDTF">2019-10-23T06:31:00Z</dcterms:created>
  <dcterms:modified xsi:type="dcterms:W3CDTF">2019-10-23T06:39:00Z</dcterms:modified>
</cp:coreProperties>
</file>